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EEEF1" w14:textId="11666027" w:rsidR="0025204B" w:rsidRPr="000469DD" w:rsidRDefault="22477009" w:rsidP="22477009">
      <w:pPr>
        <w:pStyle w:val="Titel"/>
        <w:rPr>
          <w:i/>
          <w:iCs/>
          <w:noProof/>
          <w:sz w:val="32"/>
          <w:szCs w:val="32"/>
        </w:rPr>
      </w:pPr>
      <w:r w:rsidRPr="000469DD">
        <w:rPr>
          <w:i/>
          <w:iCs/>
          <w:noProof/>
          <w:sz w:val="32"/>
          <w:szCs w:val="32"/>
        </w:rPr>
        <w:t>Alt for store omkostninger for natur</w:t>
      </w:r>
      <w:r w:rsidR="00CE3180">
        <w:rPr>
          <w:i/>
          <w:iCs/>
          <w:noProof/>
          <w:sz w:val="32"/>
          <w:szCs w:val="32"/>
        </w:rPr>
        <w:t>, miljø</w:t>
      </w:r>
      <w:r w:rsidRPr="000469DD">
        <w:rPr>
          <w:i/>
          <w:iCs/>
          <w:noProof/>
          <w:sz w:val="32"/>
          <w:szCs w:val="32"/>
        </w:rPr>
        <w:t xml:space="preserve"> og skønhed </w:t>
      </w:r>
      <w:r w:rsidR="00CE3180">
        <w:rPr>
          <w:i/>
          <w:iCs/>
          <w:noProof/>
          <w:sz w:val="32"/>
          <w:szCs w:val="32"/>
        </w:rPr>
        <w:t>– er behovet reelt?</w:t>
      </w:r>
    </w:p>
    <w:p w14:paraId="43903C7E" w14:textId="77777777" w:rsidR="00681186" w:rsidRDefault="00681186">
      <w:pPr>
        <w:rPr>
          <w:b/>
          <w:bCs/>
          <w:noProof/>
        </w:rPr>
      </w:pPr>
    </w:p>
    <w:p w14:paraId="4DE46D3F" w14:textId="6CA9A9E8" w:rsidR="002B4D7E" w:rsidRPr="001B60E6" w:rsidRDefault="00FD2271" w:rsidP="00205957">
      <w:pPr>
        <w:rPr>
          <w:b/>
          <w:bCs/>
          <w:noProof/>
        </w:rPr>
      </w:pPr>
      <w:r w:rsidRPr="001B60E6">
        <w:rPr>
          <w:b/>
          <w:bCs/>
          <w:noProof/>
        </w:rPr>
        <w:t>Høringssvar</w:t>
      </w:r>
      <w:r w:rsidR="00205957">
        <w:rPr>
          <w:b/>
          <w:bCs/>
          <w:noProof/>
        </w:rPr>
        <w:t xml:space="preserve">, </w:t>
      </w:r>
      <w:r w:rsidR="00205957" w:rsidRPr="00205957">
        <w:rPr>
          <w:b/>
          <w:bCs/>
          <w:noProof/>
        </w:rPr>
        <w:t>Miljøvurdering</w:t>
      </w:r>
      <w:r w:rsidR="00205957">
        <w:rPr>
          <w:b/>
          <w:bCs/>
          <w:noProof/>
        </w:rPr>
        <w:t xml:space="preserve"> J</w:t>
      </w:r>
      <w:r w:rsidR="00205957" w:rsidRPr="00205957">
        <w:rPr>
          <w:b/>
          <w:bCs/>
          <w:noProof/>
        </w:rPr>
        <w:t>ournalnr. 2021-000267</w:t>
      </w:r>
    </w:p>
    <w:p w14:paraId="4B207C26" w14:textId="77777777" w:rsidR="0090696E" w:rsidRDefault="00FD15FB">
      <w:pPr>
        <w:rPr>
          <w:noProof/>
        </w:rPr>
      </w:pPr>
      <w:r>
        <w:rPr>
          <w:noProof/>
        </w:rPr>
        <w:t>P</w:t>
      </w:r>
      <w:r w:rsidRPr="00FD15FB">
        <w:rPr>
          <w:noProof/>
        </w:rPr>
        <w:t xml:space="preserve">olitikere i Aarhus Byråd: Sig nej til tillæg nr. 110 til Kommuneplan 2017 og nej til det medfølgende Forslag til lokalplan 1163 for udvidelse af Aarhus Havn, når I skal behandle sagen endeligt. </w:t>
      </w:r>
    </w:p>
    <w:p w14:paraId="5F8A59B4" w14:textId="4E03BE14" w:rsidR="00A128F2" w:rsidRDefault="00205957">
      <w:pPr>
        <w:rPr>
          <w:noProof/>
        </w:rPr>
      </w:pPr>
      <w:r>
        <w:rPr>
          <w:noProof/>
        </w:rPr>
        <w:t xml:space="preserve">Yderhavnen </w:t>
      </w:r>
      <w:r w:rsidR="00CC435E">
        <w:rPr>
          <w:noProof/>
        </w:rPr>
        <w:t>er et alt for voldsomt indgreb mod</w:t>
      </w:r>
      <w:r>
        <w:rPr>
          <w:noProof/>
        </w:rPr>
        <w:t xml:space="preserve"> havet, dyrelivet, de rekreative</w:t>
      </w:r>
      <w:r w:rsidR="00762104">
        <w:rPr>
          <w:noProof/>
        </w:rPr>
        <w:t xml:space="preserve"> værdier</w:t>
      </w:r>
      <w:r>
        <w:rPr>
          <w:noProof/>
        </w:rPr>
        <w:t xml:space="preserve"> og ikke mindst skønheden ved Aarhus’</w:t>
      </w:r>
      <w:r w:rsidR="00762104">
        <w:rPr>
          <w:noProof/>
        </w:rPr>
        <w:t xml:space="preserve"> nærhed ti</w:t>
      </w:r>
      <w:r>
        <w:rPr>
          <w:noProof/>
        </w:rPr>
        <w:t>l</w:t>
      </w:r>
      <w:r w:rsidR="00762104">
        <w:rPr>
          <w:noProof/>
        </w:rPr>
        <w:t xml:space="preserve"> </w:t>
      </w:r>
      <w:r>
        <w:rPr>
          <w:noProof/>
        </w:rPr>
        <w:t>havet</w:t>
      </w:r>
      <w:r w:rsidR="00762104">
        <w:rPr>
          <w:noProof/>
        </w:rPr>
        <w:t xml:space="preserve"> – og </w:t>
      </w:r>
      <w:r w:rsidR="00EF2CFF">
        <w:rPr>
          <w:noProof/>
        </w:rPr>
        <w:t>Yderhavnen</w:t>
      </w:r>
      <w:r w:rsidR="00762104">
        <w:rPr>
          <w:noProof/>
        </w:rPr>
        <w:t xml:space="preserve"> kan </w:t>
      </w:r>
      <w:r w:rsidR="00CC435E">
        <w:rPr>
          <w:noProof/>
        </w:rPr>
        <w:t>ikke</w:t>
      </w:r>
      <w:r w:rsidR="00762104">
        <w:rPr>
          <w:noProof/>
        </w:rPr>
        <w:t xml:space="preserve"> retfærdiggøres af et utilstrækkeligt </w:t>
      </w:r>
      <w:r w:rsidR="0090696E">
        <w:rPr>
          <w:noProof/>
        </w:rPr>
        <w:t>begrundet</w:t>
      </w:r>
      <w:r w:rsidR="00762104">
        <w:rPr>
          <w:noProof/>
        </w:rPr>
        <w:t xml:space="preserve"> projekt, der præsenteres som eneste mulighed. Oveni kan området tilsyneladende ikke lovligt bruges til en havneudvidelse, hvis man kigger i den nationale </w:t>
      </w:r>
      <w:r w:rsidR="22477009" w:rsidRPr="22477009">
        <w:rPr>
          <w:noProof/>
        </w:rPr>
        <w:t>havplan</w:t>
      </w:r>
      <w:r w:rsidR="00CE3180">
        <w:rPr>
          <w:noProof/>
        </w:rPr>
        <w:t>s</w:t>
      </w:r>
      <w:r w:rsidR="00762104">
        <w:rPr>
          <w:noProof/>
        </w:rPr>
        <w:t xml:space="preserve"> udlægning</w:t>
      </w:r>
      <w:r w:rsidR="22477009" w:rsidRPr="22477009">
        <w:rPr>
          <w:noProof/>
        </w:rPr>
        <w:t xml:space="preserve">. </w:t>
      </w:r>
    </w:p>
    <w:p w14:paraId="00937D5D" w14:textId="4BB3D495" w:rsidR="00CC435E" w:rsidRDefault="00CE3180" w:rsidP="22477009">
      <w:pPr>
        <w:rPr>
          <w:noProof/>
        </w:rPr>
      </w:pPr>
      <w:r>
        <w:rPr>
          <w:noProof/>
        </w:rPr>
        <w:t>De ti vigtigste</w:t>
      </w:r>
      <w:r w:rsidR="00762104">
        <w:rPr>
          <w:noProof/>
        </w:rPr>
        <w:t xml:space="preserve"> argumenter mod en </w:t>
      </w:r>
      <w:r w:rsidR="00140846">
        <w:rPr>
          <w:noProof/>
        </w:rPr>
        <w:t xml:space="preserve">etablering af </w:t>
      </w:r>
      <w:r w:rsidR="22477009" w:rsidRPr="22477009">
        <w:rPr>
          <w:noProof/>
        </w:rPr>
        <w:t>Yderhavn</w:t>
      </w:r>
      <w:r w:rsidR="00762104">
        <w:rPr>
          <w:noProof/>
        </w:rPr>
        <w:t>en</w:t>
      </w:r>
      <w:r w:rsidR="22477009" w:rsidRPr="22477009">
        <w:rPr>
          <w:noProof/>
        </w:rPr>
        <w:t xml:space="preserve"> </w:t>
      </w:r>
      <w:r>
        <w:rPr>
          <w:noProof/>
        </w:rPr>
        <w:t>kan summeres op i</w:t>
      </w:r>
      <w:r w:rsidR="00140846">
        <w:rPr>
          <w:noProof/>
        </w:rPr>
        <w:t xml:space="preserve">: </w:t>
      </w:r>
    </w:p>
    <w:p w14:paraId="27C05C28" w14:textId="2D8911ED" w:rsidR="004E60D6" w:rsidRDefault="001320F5" w:rsidP="00494F21">
      <w:pPr>
        <w:pStyle w:val="Indholdsfortegnelse1"/>
        <w:tabs>
          <w:tab w:val="left" w:pos="426"/>
        </w:tabs>
        <w:spacing w:after="0"/>
        <w:rPr>
          <w:rFonts w:eastAsiaTheme="minorEastAsia"/>
          <w:noProof/>
          <w:lang w:eastAsia="da-DK"/>
        </w:rPr>
      </w:pPr>
      <w:r>
        <w:rPr>
          <w:rFonts w:asciiTheme="majorHAnsi" w:eastAsiaTheme="majorEastAsia" w:hAnsiTheme="majorHAnsi" w:cstheme="majorBidi"/>
          <w:color w:val="2F5496" w:themeColor="accent1" w:themeShade="BF"/>
          <w:sz w:val="26"/>
          <w:szCs w:val="26"/>
          <w:lang w:eastAsia="da-DK"/>
        </w:rPr>
        <w:fldChar w:fldCharType="begin"/>
      </w:r>
      <w:r>
        <w:rPr>
          <w:rFonts w:asciiTheme="majorHAnsi" w:eastAsiaTheme="majorEastAsia" w:hAnsiTheme="majorHAnsi" w:cstheme="majorBidi"/>
          <w:color w:val="2F5496" w:themeColor="accent1" w:themeShade="BF"/>
          <w:sz w:val="26"/>
          <w:szCs w:val="26"/>
          <w:lang w:eastAsia="da-DK"/>
        </w:rPr>
        <w:instrText xml:space="preserve"> TOC \o "1-1" \n \h \z \u </w:instrText>
      </w:r>
      <w:r>
        <w:rPr>
          <w:rFonts w:asciiTheme="majorHAnsi" w:eastAsiaTheme="majorEastAsia" w:hAnsiTheme="majorHAnsi" w:cstheme="majorBidi"/>
          <w:color w:val="2F5496" w:themeColor="accent1" w:themeShade="BF"/>
          <w:sz w:val="26"/>
          <w:szCs w:val="26"/>
          <w:lang w:eastAsia="da-DK"/>
        </w:rPr>
        <w:fldChar w:fldCharType="separate"/>
      </w:r>
      <w:hyperlink w:anchor="_Toc97243350" w:history="1">
        <w:r w:rsidR="004E60D6" w:rsidRPr="00B1162A">
          <w:rPr>
            <w:rStyle w:val="Hyperlink"/>
            <w:noProof/>
          </w:rPr>
          <w:t>1.</w:t>
        </w:r>
        <w:r w:rsidR="004E60D6">
          <w:rPr>
            <w:rFonts w:eastAsiaTheme="minorEastAsia"/>
            <w:noProof/>
            <w:lang w:eastAsia="da-DK"/>
          </w:rPr>
          <w:tab/>
        </w:r>
        <w:r w:rsidR="004E60D6" w:rsidRPr="00B1162A">
          <w:rPr>
            <w:rStyle w:val="Hyperlink"/>
            <w:noProof/>
          </w:rPr>
          <w:t>Landskabet, Byen, Havet</w:t>
        </w:r>
      </w:hyperlink>
    </w:p>
    <w:p w14:paraId="199C3A1C" w14:textId="46E1F738" w:rsidR="004E60D6" w:rsidRDefault="00511B83" w:rsidP="00494F21">
      <w:pPr>
        <w:pStyle w:val="Indholdsfortegnelse1"/>
        <w:tabs>
          <w:tab w:val="left" w:pos="426"/>
        </w:tabs>
        <w:spacing w:after="0"/>
        <w:rPr>
          <w:rFonts w:eastAsiaTheme="minorEastAsia"/>
          <w:noProof/>
          <w:lang w:eastAsia="da-DK"/>
        </w:rPr>
      </w:pPr>
      <w:hyperlink w:anchor="_Toc97243351" w:history="1">
        <w:r w:rsidR="004E60D6" w:rsidRPr="00B1162A">
          <w:rPr>
            <w:rStyle w:val="Hyperlink"/>
            <w:noProof/>
          </w:rPr>
          <w:t>2.</w:t>
        </w:r>
        <w:r w:rsidR="004E60D6">
          <w:rPr>
            <w:rFonts w:eastAsiaTheme="minorEastAsia"/>
            <w:noProof/>
            <w:lang w:eastAsia="da-DK"/>
          </w:rPr>
          <w:tab/>
        </w:r>
        <w:r w:rsidR="004E60D6" w:rsidRPr="00B1162A">
          <w:rPr>
            <w:rStyle w:val="Hyperlink"/>
            <w:noProof/>
          </w:rPr>
          <w:t>Erhvervsudvikling og transportbehov fejlvurderes</w:t>
        </w:r>
      </w:hyperlink>
    </w:p>
    <w:p w14:paraId="196DF3E7" w14:textId="5BD3DC9C" w:rsidR="004E60D6" w:rsidRDefault="00511B83" w:rsidP="00494F21">
      <w:pPr>
        <w:pStyle w:val="Indholdsfortegnelse1"/>
        <w:tabs>
          <w:tab w:val="left" w:pos="426"/>
        </w:tabs>
        <w:spacing w:after="0"/>
        <w:rPr>
          <w:rFonts w:eastAsiaTheme="minorEastAsia"/>
          <w:noProof/>
          <w:lang w:eastAsia="da-DK"/>
        </w:rPr>
      </w:pPr>
      <w:hyperlink w:anchor="_Toc97243352" w:history="1">
        <w:r w:rsidR="004E60D6" w:rsidRPr="00B1162A">
          <w:rPr>
            <w:rStyle w:val="Hyperlink"/>
            <w:noProof/>
          </w:rPr>
          <w:t>3.</w:t>
        </w:r>
        <w:r w:rsidR="004E60D6">
          <w:rPr>
            <w:rFonts w:eastAsiaTheme="minorEastAsia"/>
            <w:noProof/>
            <w:lang w:eastAsia="da-DK"/>
          </w:rPr>
          <w:tab/>
        </w:r>
        <w:r w:rsidR="004E60D6" w:rsidRPr="00B1162A">
          <w:rPr>
            <w:rStyle w:val="Hyperlink"/>
            <w:noProof/>
          </w:rPr>
          <w:t>Alt eller intet: Hvor er alternativerne?</w:t>
        </w:r>
      </w:hyperlink>
    </w:p>
    <w:p w14:paraId="2A32B372" w14:textId="7EBA807B" w:rsidR="004E60D6" w:rsidRDefault="00511B83" w:rsidP="00494F21">
      <w:pPr>
        <w:pStyle w:val="Indholdsfortegnelse1"/>
        <w:tabs>
          <w:tab w:val="left" w:pos="426"/>
        </w:tabs>
        <w:spacing w:after="0"/>
        <w:rPr>
          <w:rFonts w:eastAsiaTheme="minorEastAsia"/>
          <w:noProof/>
          <w:lang w:eastAsia="da-DK"/>
        </w:rPr>
      </w:pPr>
      <w:hyperlink w:anchor="_Toc97243353" w:history="1">
        <w:r w:rsidR="004E60D6" w:rsidRPr="00B1162A">
          <w:rPr>
            <w:rStyle w:val="Hyperlink"/>
            <w:noProof/>
          </w:rPr>
          <w:t>4.</w:t>
        </w:r>
        <w:r w:rsidR="004E60D6">
          <w:rPr>
            <w:rFonts w:eastAsiaTheme="minorEastAsia"/>
            <w:noProof/>
            <w:lang w:eastAsia="da-DK"/>
          </w:rPr>
          <w:tab/>
        </w:r>
        <w:r w:rsidR="004E60D6" w:rsidRPr="00B1162A">
          <w:rPr>
            <w:rStyle w:val="Hyperlink"/>
            <w:noProof/>
          </w:rPr>
          <w:t>Yderhavnen står ikke i havplanen – er den så lovlig?</w:t>
        </w:r>
      </w:hyperlink>
    </w:p>
    <w:p w14:paraId="761ADDAC" w14:textId="03B6C2F3" w:rsidR="004E60D6" w:rsidRDefault="00511B83" w:rsidP="00494F21">
      <w:pPr>
        <w:pStyle w:val="Indholdsfortegnelse1"/>
        <w:tabs>
          <w:tab w:val="left" w:pos="426"/>
        </w:tabs>
        <w:spacing w:after="0"/>
        <w:rPr>
          <w:rFonts w:eastAsiaTheme="minorEastAsia"/>
          <w:noProof/>
          <w:lang w:eastAsia="da-DK"/>
        </w:rPr>
      </w:pPr>
      <w:hyperlink w:anchor="_Toc97243354" w:history="1">
        <w:r w:rsidR="004E60D6" w:rsidRPr="00B1162A">
          <w:rPr>
            <w:rStyle w:val="Hyperlink"/>
            <w:noProof/>
          </w:rPr>
          <w:t>5.</w:t>
        </w:r>
        <w:r w:rsidR="004E60D6">
          <w:rPr>
            <w:rFonts w:eastAsiaTheme="minorEastAsia"/>
            <w:noProof/>
            <w:lang w:eastAsia="da-DK"/>
          </w:rPr>
          <w:tab/>
        </w:r>
        <w:r w:rsidR="0090696E" w:rsidRPr="0090696E">
          <w:rPr>
            <w:rStyle w:val="Hyperlink"/>
            <w:noProof/>
          </w:rPr>
          <w:t>Go Green with Aarhus bliver en joke – hvad med klimamålsætningen?</w:t>
        </w:r>
      </w:hyperlink>
    </w:p>
    <w:p w14:paraId="7FB717B3" w14:textId="2804CB9D" w:rsidR="004E60D6" w:rsidRDefault="00511B83" w:rsidP="00494F21">
      <w:pPr>
        <w:pStyle w:val="Indholdsfortegnelse1"/>
        <w:tabs>
          <w:tab w:val="left" w:pos="426"/>
        </w:tabs>
        <w:spacing w:after="0"/>
        <w:rPr>
          <w:rFonts w:eastAsiaTheme="minorEastAsia"/>
          <w:noProof/>
          <w:lang w:eastAsia="da-DK"/>
        </w:rPr>
      </w:pPr>
      <w:hyperlink w:anchor="_Toc97243355" w:history="1">
        <w:r w:rsidR="004E60D6" w:rsidRPr="00B1162A">
          <w:rPr>
            <w:rStyle w:val="Hyperlink"/>
            <w:noProof/>
          </w:rPr>
          <w:t>6.</w:t>
        </w:r>
        <w:r w:rsidR="004E60D6">
          <w:rPr>
            <w:rFonts w:eastAsiaTheme="minorEastAsia"/>
            <w:noProof/>
            <w:lang w:eastAsia="da-DK"/>
          </w:rPr>
          <w:tab/>
        </w:r>
        <w:r w:rsidR="004E60D6" w:rsidRPr="00B1162A">
          <w:rPr>
            <w:rStyle w:val="Hyperlink"/>
            <w:noProof/>
          </w:rPr>
          <w:t>Marsvinene skræmmes væk</w:t>
        </w:r>
      </w:hyperlink>
    </w:p>
    <w:p w14:paraId="2E1536EC" w14:textId="455687EE" w:rsidR="004E60D6" w:rsidRDefault="00511B83" w:rsidP="00494F21">
      <w:pPr>
        <w:pStyle w:val="Indholdsfortegnelse1"/>
        <w:tabs>
          <w:tab w:val="left" w:pos="426"/>
        </w:tabs>
        <w:spacing w:after="0"/>
        <w:rPr>
          <w:rFonts w:eastAsiaTheme="minorEastAsia"/>
          <w:noProof/>
          <w:lang w:eastAsia="da-DK"/>
        </w:rPr>
      </w:pPr>
      <w:hyperlink w:anchor="_Toc97243356" w:history="1">
        <w:r w:rsidR="004E60D6" w:rsidRPr="00B1162A">
          <w:rPr>
            <w:rStyle w:val="Hyperlink"/>
            <w:noProof/>
          </w:rPr>
          <w:t>7.</w:t>
        </w:r>
        <w:r w:rsidR="004E60D6">
          <w:rPr>
            <w:rFonts w:eastAsiaTheme="minorEastAsia"/>
            <w:noProof/>
            <w:lang w:eastAsia="da-DK"/>
          </w:rPr>
          <w:tab/>
        </w:r>
        <w:r w:rsidR="004E60D6" w:rsidRPr="00B1162A">
          <w:rPr>
            <w:rStyle w:val="Hyperlink"/>
            <w:noProof/>
          </w:rPr>
          <w:t>Forringet vandkvalitet i Tangkrogen og sydpå</w:t>
        </w:r>
      </w:hyperlink>
    </w:p>
    <w:p w14:paraId="7EE8D02D" w14:textId="3BAEC5DA" w:rsidR="004E60D6" w:rsidRDefault="00511B83" w:rsidP="00494F21">
      <w:pPr>
        <w:pStyle w:val="Indholdsfortegnelse1"/>
        <w:tabs>
          <w:tab w:val="left" w:pos="426"/>
        </w:tabs>
        <w:spacing w:after="0"/>
        <w:rPr>
          <w:rFonts w:eastAsiaTheme="minorEastAsia"/>
          <w:noProof/>
          <w:lang w:eastAsia="da-DK"/>
        </w:rPr>
      </w:pPr>
      <w:hyperlink w:anchor="_Toc97243357" w:history="1">
        <w:r w:rsidR="004E60D6" w:rsidRPr="00B1162A">
          <w:rPr>
            <w:rStyle w:val="Hyperlink"/>
            <w:noProof/>
          </w:rPr>
          <w:t>8.</w:t>
        </w:r>
        <w:r w:rsidR="004E60D6">
          <w:rPr>
            <w:rFonts w:eastAsiaTheme="minorEastAsia"/>
            <w:noProof/>
            <w:lang w:eastAsia="da-DK"/>
          </w:rPr>
          <w:tab/>
        </w:r>
        <w:r w:rsidR="004E60D6" w:rsidRPr="00B1162A">
          <w:rPr>
            <w:rStyle w:val="Hyperlink"/>
            <w:noProof/>
          </w:rPr>
          <w:t>Dumpning af slam</w:t>
        </w:r>
      </w:hyperlink>
    </w:p>
    <w:p w14:paraId="44874363" w14:textId="192D7DE5" w:rsidR="004E60D6" w:rsidRDefault="00511B83" w:rsidP="00494F21">
      <w:pPr>
        <w:pStyle w:val="Indholdsfortegnelse1"/>
        <w:tabs>
          <w:tab w:val="left" w:pos="426"/>
        </w:tabs>
        <w:spacing w:after="0"/>
        <w:rPr>
          <w:rFonts w:eastAsiaTheme="minorEastAsia"/>
          <w:noProof/>
          <w:lang w:eastAsia="da-DK"/>
        </w:rPr>
      </w:pPr>
      <w:hyperlink w:anchor="_Toc97243358" w:history="1">
        <w:r w:rsidR="004E60D6" w:rsidRPr="00B1162A">
          <w:rPr>
            <w:rStyle w:val="Hyperlink"/>
            <w:noProof/>
          </w:rPr>
          <w:t>9.</w:t>
        </w:r>
        <w:r w:rsidR="004E60D6">
          <w:rPr>
            <w:rFonts w:eastAsiaTheme="minorEastAsia"/>
            <w:noProof/>
            <w:lang w:eastAsia="da-DK"/>
          </w:rPr>
          <w:tab/>
        </w:r>
        <w:r w:rsidR="004E60D6" w:rsidRPr="00B1162A">
          <w:rPr>
            <w:rStyle w:val="Hyperlink"/>
            <w:noProof/>
          </w:rPr>
          <w:t>Kommunen bør få en uvildig vurdering</w:t>
        </w:r>
      </w:hyperlink>
    </w:p>
    <w:p w14:paraId="1430FC51" w14:textId="17FB9925" w:rsidR="004E60D6" w:rsidRDefault="00511B83" w:rsidP="00494F21">
      <w:pPr>
        <w:pStyle w:val="Indholdsfortegnelse1"/>
        <w:tabs>
          <w:tab w:val="left" w:pos="426"/>
        </w:tabs>
        <w:rPr>
          <w:rFonts w:eastAsiaTheme="minorEastAsia"/>
          <w:noProof/>
          <w:lang w:eastAsia="da-DK"/>
        </w:rPr>
      </w:pPr>
      <w:hyperlink w:anchor="_Toc97243359" w:history="1">
        <w:r w:rsidR="004E60D6" w:rsidRPr="00B1162A">
          <w:rPr>
            <w:rStyle w:val="Hyperlink"/>
            <w:noProof/>
          </w:rPr>
          <w:t>10.</w:t>
        </w:r>
        <w:r w:rsidR="004E60D6">
          <w:rPr>
            <w:rFonts w:eastAsiaTheme="minorEastAsia"/>
            <w:noProof/>
            <w:lang w:eastAsia="da-DK"/>
          </w:rPr>
          <w:tab/>
        </w:r>
        <w:r w:rsidR="004E60D6" w:rsidRPr="00B1162A">
          <w:rPr>
            <w:rStyle w:val="Hyperlink"/>
            <w:noProof/>
          </w:rPr>
          <w:t>Inhabil borgmeste</w:t>
        </w:r>
        <w:r w:rsidR="0090696E">
          <w:rPr>
            <w:rStyle w:val="Hyperlink"/>
            <w:noProof/>
          </w:rPr>
          <w:t>r?</w:t>
        </w:r>
      </w:hyperlink>
    </w:p>
    <w:p w14:paraId="75AC5156" w14:textId="76DFA51F" w:rsidR="00DC329C" w:rsidRDefault="001320F5" w:rsidP="004E60D6">
      <w:pPr>
        <w:spacing w:after="0"/>
        <w:rPr>
          <w:noProof/>
        </w:rPr>
      </w:pPr>
      <w:r>
        <w:rPr>
          <w:rFonts w:asciiTheme="majorHAnsi" w:eastAsiaTheme="majorEastAsia" w:hAnsiTheme="majorHAnsi" w:cstheme="majorBidi"/>
          <w:color w:val="2F5496" w:themeColor="accent1" w:themeShade="BF"/>
          <w:sz w:val="26"/>
          <w:szCs w:val="26"/>
          <w:lang w:eastAsia="da-DK"/>
        </w:rPr>
        <w:fldChar w:fldCharType="end"/>
      </w:r>
      <w:r w:rsidR="005E4B71">
        <w:rPr>
          <w:noProof/>
        </w:rPr>
        <w:t xml:space="preserve">Læs </w:t>
      </w:r>
      <w:r w:rsidR="00494F21">
        <w:rPr>
          <w:noProof/>
        </w:rPr>
        <w:t>mere herunder</w:t>
      </w:r>
      <w:r w:rsidR="00877153">
        <w:rPr>
          <w:noProof/>
        </w:rPr>
        <w:t xml:space="preserve">. </w:t>
      </w:r>
    </w:p>
    <w:p w14:paraId="54FD50B6" w14:textId="67D9382B" w:rsidR="001320F5" w:rsidRDefault="00427F14" w:rsidP="001320F5">
      <w:pPr>
        <w:pStyle w:val="Overskrift1"/>
      </w:pPr>
      <w:bookmarkStart w:id="0" w:name="_Toc97243350"/>
      <w:bookmarkStart w:id="1" w:name="_Toc97144071"/>
      <w:r>
        <w:t>Landskabet, Byen, H</w:t>
      </w:r>
      <w:r w:rsidR="001320F5">
        <w:t>avet</w:t>
      </w:r>
      <w:bookmarkEnd w:id="0"/>
      <w:r w:rsidR="001320F5">
        <w:t xml:space="preserve"> </w:t>
      </w:r>
    </w:p>
    <w:p w14:paraId="76C0395D" w14:textId="141750E3" w:rsidR="00427F14" w:rsidRDefault="001320F5" w:rsidP="001320F5">
      <w:pPr>
        <w:pStyle w:val="Listeafsnit"/>
        <w:ind w:left="0"/>
      </w:pPr>
      <w:r>
        <w:t xml:space="preserve">Den mest åbenlyse omkostning ved anlægget af Yderhavnen er den permanente forringelse af bugtens skønhed. </w:t>
      </w:r>
      <w:r w:rsidR="00652E41">
        <w:t xml:space="preserve">Det er beskrevet så fint af mange andre. </w:t>
      </w:r>
      <w:r>
        <w:t xml:space="preserve">I forvejen påvirker den nuværende </w:t>
      </w:r>
      <w:proofErr w:type="spellStart"/>
      <w:r>
        <w:t>Østhavn</w:t>
      </w:r>
      <w:proofErr w:type="spellEnd"/>
      <w:r>
        <w:t xml:space="preserve"> i </w:t>
      </w:r>
      <w:r w:rsidR="00652E41">
        <w:t>høj</w:t>
      </w:r>
      <w:r>
        <w:t xml:space="preserve"> grad udsigten over vandet, Skødshoved og Helgenæs. </w:t>
      </w:r>
    </w:p>
    <w:p w14:paraId="1DF39837" w14:textId="77777777" w:rsidR="00427F14" w:rsidRDefault="00427F14" w:rsidP="001320F5">
      <w:pPr>
        <w:pStyle w:val="Listeafsnit"/>
        <w:ind w:left="0"/>
      </w:pPr>
    </w:p>
    <w:p w14:paraId="150E3AE6" w14:textId="070EE426" w:rsidR="001320F5" w:rsidRDefault="001320F5" w:rsidP="001320F5">
      <w:pPr>
        <w:pStyle w:val="Listeafsnit"/>
        <w:ind w:left="0"/>
      </w:pPr>
      <w:r>
        <w:t xml:space="preserve">Det ansøgte projekt vil permanent </w:t>
      </w:r>
      <w:r w:rsidR="00427F14">
        <w:t>ændre</w:t>
      </w:r>
      <w:r>
        <w:t xml:space="preserve"> Aarhus’ oplevede nærhed til naturen og havet mod syd </w:t>
      </w:r>
      <w:r w:rsidR="00427F14">
        <w:t xml:space="preserve">og reducere det </w:t>
      </w:r>
      <w:r>
        <w:t xml:space="preserve">til en oplevelse af industrikvarter og -havn, hvor høje lagerbygninger, containere og kraner vil dominere udsigten. </w:t>
      </w:r>
      <w:r w:rsidR="00427F14">
        <w:t xml:space="preserve">Mørket om aftenen bliver afløst af skarp havnebelysning langt ud i bugten. </w:t>
      </w:r>
    </w:p>
    <w:p w14:paraId="51A9011C" w14:textId="3EEBC802" w:rsidR="006E567C" w:rsidRDefault="00756CFE" w:rsidP="00427F14">
      <w:pPr>
        <w:pStyle w:val="Overskrift1"/>
      </w:pPr>
      <w:bookmarkStart w:id="2" w:name="_Toc97243351"/>
      <w:r>
        <w:t>E</w:t>
      </w:r>
      <w:r w:rsidR="22477009" w:rsidRPr="000469DD">
        <w:t>rhvervsudvikling</w:t>
      </w:r>
      <w:r>
        <w:t xml:space="preserve"> og transportbehov</w:t>
      </w:r>
      <w:r w:rsidR="22477009" w:rsidRPr="000B26D7">
        <w:t xml:space="preserve"> </w:t>
      </w:r>
      <w:bookmarkEnd w:id="1"/>
      <w:r>
        <w:t>fejlvurderes</w:t>
      </w:r>
      <w:bookmarkEnd w:id="2"/>
      <w:r w:rsidR="22477009" w:rsidRPr="000B26D7">
        <w:t xml:space="preserve"> </w:t>
      </w:r>
    </w:p>
    <w:p w14:paraId="6611D1E1" w14:textId="53D12130" w:rsidR="006E567C" w:rsidRDefault="22477009">
      <w:r>
        <w:t>Den fremtidige erhvervsudvikling i Østjylland</w:t>
      </w:r>
      <w:r w:rsidR="00EF2CFF">
        <w:t>, der er blandt de væsentligste argumenter for Yderhavnen, ligner et postulat i et partsindlæg og ikke en uvildig og kritisk redegørelse</w:t>
      </w:r>
      <w:r>
        <w:t>. De</w:t>
      </w:r>
      <w:r w:rsidR="0090696E">
        <w:t>t er svært at spå</w:t>
      </w:r>
      <w:r w:rsidR="00EF2CFF">
        <w:t xml:space="preserve">, </w:t>
      </w:r>
      <w:r w:rsidR="00756CFE">
        <w:t xml:space="preserve">men </w:t>
      </w:r>
      <w:r w:rsidR="00EF2CFF">
        <w:t xml:space="preserve">det virker </w:t>
      </w:r>
      <w:r w:rsidR="0090696E">
        <w:t>mest</w:t>
      </w:r>
      <w:r w:rsidR="00EF2CFF">
        <w:t xml:space="preserve"> </w:t>
      </w:r>
      <w:r>
        <w:t>realistisk</w:t>
      </w:r>
      <w:r w:rsidR="00EF2CFF">
        <w:t xml:space="preserve">, at </w:t>
      </w:r>
      <w:r>
        <w:t>erhvervsstruktur</w:t>
      </w:r>
      <w:r w:rsidR="00EF2CFF">
        <w:t xml:space="preserve">en i Business Region </w:t>
      </w:r>
      <w:r>
        <w:t xml:space="preserve">Aarhus </w:t>
      </w:r>
      <w:r w:rsidR="00EF2CFF">
        <w:t xml:space="preserve">vokser </w:t>
      </w:r>
      <w:r w:rsidR="0090696E">
        <w:t>på</w:t>
      </w:r>
      <w:r w:rsidR="00EF2CFF">
        <w:t xml:space="preserve"> </w:t>
      </w:r>
      <w:proofErr w:type="spellStart"/>
      <w:r w:rsidR="00EF2CFF">
        <w:t>videnerhverv</w:t>
      </w:r>
      <w:proofErr w:type="spellEnd"/>
      <w:r w:rsidR="00EF2CFF">
        <w:t xml:space="preserve"> uden det store behov for containertransport, </w:t>
      </w:r>
      <w:r w:rsidR="0090696E">
        <w:t>modsat det</w:t>
      </w:r>
      <w:r w:rsidR="00EF2CFF">
        <w:t xml:space="preserve"> forslaget lægger op til. </w:t>
      </w:r>
      <w:r>
        <w:t xml:space="preserve">Der vil fortsat være </w:t>
      </w:r>
      <w:r w:rsidR="0090696E">
        <w:t xml:space="preserve">et </w:t>
      </w:r>
      <w:r>
        <w:t xml:space="preserve">transportbehov i regionen, men </w:t>
      </w:r>
      <w:r w:rsidR="00EF2CFF">
        <w:t xml:space="preserve">næppe </w:t>
      </w:r>
      <w:r>
        <w:t>væsentlig større</w:t>
      </w:r>
      <w:r w:rsidR="0090696E">
        <w:t>,</w:t>
      </w:r>
      <w:r>
        <w:t xml:space="preserve"> end </w:t>
      </w:r>
      <w:r w:rsidR="0090696E">
        <w:t>det</w:t>
      </w:r>
      <w:r>
        <w:t xml:space="preserve"> kan holdes inden for de nuværende rammer. </w:t>
      </w:r>
    </w:p>
    <w:p w14:paraId="4D52D5B0" w14:textId="33C25D30" w:rsidR="006512E9" w:rsidRDefault="22477009" w:rsidP="00BD1A79">
      <w:proofErr w:type="spellStart"/>
      <w:r>
        <w:t>Coronakrisen</w:t>
      </w:r>
      <w:proofErr w:type="spellEnd"/>
      <w:r>
        <w:t xml:space="preserve"> </w:t>
      </w:r>
      <w:r w:rsidR="006512E9">
        <w:t>gav også en logistikkrise, der har fået virksomhederne til at se sig om efter alternativer til fjerntransport over oceanerne – alternativer til det vækstscenarie i containertransport, som forslaget til Yderhavnen bygger på.</w:t>
      </w:r>
    </w:p>
    <w:p w14:paraId="5F8BC478" w14:textId="0D7BB8AE" w:rsidR="00762104" w:rsidRPr="00005585" w:rsidRDefault="00A4081F" w:rsidP="00427F14">
      <w:pPr>
        <w:rPr>
          <w:noProof/>
        </w:rPr>
      </w:pPr>
      <w:r>
        <w:t>Sidst og ikke mindst</w:t>
      </w:r>
      <w:r w:rsidR="006512E9">
        <w:t xml:space="preserve"> betyder klimakrisen, at vi alle skal forbruge mindre, især de billige køb-og-smid-væk-ting, som kommer i fyldte containere til Aarhus. Det virker </w:t>
      </w:r>
      <w:r>
        <w:t>helt forkert</w:t>
      </w:r>
      <w:r w:rsidR="006512E9">
        <w:t xml:space="preserve"> at promovere højere forbrug, </w:t>
      </w:r>
      <w:r w:rsidR="00756CFE">
        <w:t xml:space="preserve">større varetransport og mere containerplads, når verden har brug for mindre. </w:t>
      </w:r>
      <w:r w:rsidR="00762104" w:rsidRPr="00005585">
        <w:rPr>
          <w:noProof/>
        </w:rPr>
        <w:t xml:space="preserve"> </w:t>
      </w:r>
    </w:p>
    <w:p w14:paraId="3FA4EDA9" w14:textId="77777777" w:rsidR="00D47CC1" w:rsidRPr="00854F53" w:rsidRDefault="00D47CC1" w:rsidP="00427F14">
      <w:pPr>
        <w:pStyle w:val="Overskrift1"/>
      </w:pPr>
      <w:bookmarkStart w:id="3" w:name="_Toc97243352"/>
      <w:bookmarkStart w:id="4" w:name="_Toc97144072"/>
      <w:r>
        <w:lastRenderedPageBreak/>
        <w:t>Alt eller intet: Hvor er alternativerne?</w:t>
      </w:r>
      <w:bookmarkEnd w:id="3"/>
    </w:p>
    <w:p w14:paraId="353E5093" w14:textId="71BE13AE" w:rsidR="00D47CC1" w:rsidRDefault="00D47CC1" w:rsidP="00D47CC1">
      <w:r>
        <w:t xml:space="preserve">Forslaget til Yderhavnen mangler </w:t>
      </w:r>
      <w:r w:rsidR="00A4081F">
        <w:t>i høj grad</w:t>
      </w:r>
      <w:r>
        <w:t xml:space="preserve"> alternativer til det ene forslag, der præsenteres. </w:t>
      </w:r>
    </w:p>
    <w:p w14:paraId="32A5EB9F" w14:textId="3DB9DD00" w:rsidR="00D47CC1" w:rsidRDefault="00D47CC1" w:rsidP="00D47CC1">
      <w:r>
        <w:t xml:space="preserve">Kunne den nuværende havn udnyttes anderledes? Er der andre muligheder for udvidelse, hvis det trods forventning om det modsatte er absolut nødvendigt? Kan andre havne som Fredericia, Grenå eller østdanske havne med fordel udbygges i stedet – set fra en holistisk, danske perspektiv? </w:t>
      </w:r>
    </w:p>
    <w:p w14:paraId="1E601654" w14:textId="15300ECB" w:rsidR="00D47CC1" w:rsidRDefault="00D47CC1" w:rsidP="00D47CC1">
      <w:r w:rsidRPr="00D47CC1">
        <w:t xml:space="preserve">Det virker </w:t>
      </w:r>
      <w:r>
        <w:t>som skjult pression</w:t>
      </w:r>
      <w:r w:rsidRPr="00D47CC1">
        <w:t xml:space="preserve">, </w:t>
      </w:r>
      <w:r>
        <w:t>når</w:t>
      </w:r>
      <w:r w:rsidRPr="00D47CC1">
        <w:t xml:space="preserve"> bygherr</w:t>
      </w:r>
      <w:r>
        <w:t xml:space="preserve">en Aarhus Havn kun fremlægger ét alt-eller-intet-forslag, et for udvikling eller for afvikling-dilemma, frem for at nuancere behov og løsninger. </w:t>
      </w:r>
    </w:p>
    <w:p w14:paraId="24110085" w14:textId="7415A9B1" w:rsidR="007C1809" w:rsidRDefault="00756CFE" w:rsidP="00427F14">
      <w:pPr>
        <w:pStyle w:val="Overskrift1"/>
        <w:rPr>
          <w:noProof/>
        </w:rPr>
      </w:pPr>
      <w:bookmarkStart w:id="5" w:name="_Toc97243353"/>
      <w:r>
        <w:rPr>
          <w:noProof/>
        </w:rPr>
        <w:t>Yderhavnen</w:t>
      </w:r>
      <w:r w:rsidR="22477009" w:rsidRPr="22477009">
        <w:rPr>
          <w:noProof/>
        </w:rPr>
        <w:t xml:space="preserve"> </w:t>
      </w:r>
      <w:r>
        <w:rPr>
          <w:noProof/>
        </w:rPr>
        <w:t xml:space="preserve">står ikke i </w:t>
      </w:r>
      <w:r w:rsidR="22477009" w:rsidRPr="22477009">
        <w:rPr>
          <w:noProof/>
        </w:rPr>
        <w:t xml:space="preserve">havplanen </w:t>
      </w:r>
      <w:r>
        <w:rPr>
          <w:noProof/>
        </w:rPr>
        <w:t xml:space="preserve">– er den </w:t>
      </w:r>
      <w:r w:rsidR="0010214A">
        <w:rPr>
          <w:noProof/>
        </w:rPr>
        <w:t xml:space="preserve">så </w:t>
      </w:r>
      <w:r>
        <w:rPr>
          <w:noProof/>
        </w:rPr>
        <w:t>lovlig?</w:t>
      </w:r>
      <w:bookmarkEnd w:id="4"/>
      <w:bookmarkEnd w:id="5"/>
    </w:p>
    <w:p w14:paraId="2D79A974" w14:textId="12A8B33C" w:rsidR="000F2C6E" w:rsidRPr="00B067F5" w:rsidRDefault="22477009" w:rsidP="000469DD">
      <w:pPr>
        <w:pStyle w:val="kapiteloverskrift2"/>
        <w:spacing w:before="0" w:beforeAutospacing="0" w:afterAutospacing="0"/>
        <w:rPr>
          <w:rFonts w:asciiTheme="minorHAnsi" w:eastAsiaTheme="minorHAnsi" w:hAnsiTheme="minorHAnsi" w:cstheme="minorBidi"/>
          <w:noProof/>
          <w:sz w:val="22"/>
          <w:szCs w:val="22"/>
          <w:lang w:eastAsia="en-US"/>
        </w:rPr>
      </w:pPr>
      <w:r w:rsidRPr="00244AC4">
        <w:rPr>
          <w:rFonts w:asciiTheme="minorHAnsi" w:eastAsiaTheme="minorEastAsia" w:hAnsiTheme="minorHAnsi" w:cstheme="minorBidi"/>
          <w:noProof/>
          <w:sz w:val="22"/>
          <w:szCs w:val="22"/>
          <w:lang w:eastAsia="en-US"/>
        </w:rPr>
        <w:t xml:space="preserve">Det havområde, som </w:t>
      </w:r>
      <w:r w:rsidR="00756CFE">
        <w:rPr>
          <w:rFonts w:asciiTheme="minorHAnsi" w:eastAsiaTheme="minorEastAsia" w:hAnsiTheme="minorHAnsi" w:cstheme="minorBidi"/>
          <w:noProof/>
          <w:sz w:val="22"/>
          <w:szCs w:val="22"/>
          <w:lang w:eastAsia="en-US"/>
        </w:rPr>
        <w:t>Yderhavnen vil inddrage</w:t>
      </w:r>
      <w:r w:rsidRPr="00244AC4">
        <w:rPr>
          <w:rFonts w:asciiTheme="minorHAnsi" w:eastAsiaTheme="minorEastAsia" w:hAnsiTheme="minorHAnsi" w:cstheme="minorBidi"/>
          <w:noProof/>
          <w:sz w:val="22"/>
          <w:szCs w:val="22"/>
          <w:lang w:eastAsia="en-US"/>
        </w:rPr>
        <w:t xml:space="preserve">, er udlagt </w:t>
      </w:r>
      <w:r w:rsidR="00511B83" w:rsidRPr="00244AC4">
        <w:rPr>
          <w:rFonts w:asciiTheme="minorHAnsi" w:eastAsiaTheme="minorEastAsia" w:hAnsiTheme="minorHAnsi" w:cstheme="minorBidi"/>
          <w:noProof/>
          <w:sz w:val="22"/>
          <w:szCs w:val="22"/>
          <w:lang w:eastAsia="en-US"/>
        </w:rPr>
        <w:t xml:space="preserve">i </w:t>
      </w:r>
      <w:r w:rsidR="00511B83">
        <w:rPr>
          <w:rFonts w:asciiTheme="minorHAnsi" w:eastAsiaTheme="minorEastAsia" w:hAnsiTheme="minorHAnsi" w:cstheme="minorBidi"/>
          <w:noProof/>
          <w:sz w:val="22"/>
          <w:szCs w:val="22"/>
          <w:lang w:eastAsia="en-US"/>
        </w:rPr>
        <w:t xml:space="preserve">den nationale </w:t>
      </w:r>
      <w:r w:rsidR="00511B83" w:rsidRPr="00244AC4">
        <w:rPr>
          <w:rFonts w:asciiTheme="minorHAnsi" w:eastAsiaTheme="minorEastAsia" w:hAnsiTheme="minorHAnsi" w:cstheme="minorBidi"/>
          <w:noProof/>
          <w:sz w:val="22"/>
          <w:szCs w:val="22"/>
          <w:lang w:eastAsia="en-US"/>
        </w:rPr>
        <w:t xml:space="preserve">havplan </w:t>
      </w:r>
      <w:r w:rsidR="00756CFE">
        <w:rPr>
          <w:rFonts w:asciiTheme="minorHAnsi" w:eastAsiaTheme="minorEastAsia" w:hAnsiTheme="minorHAnsi" w:cstheme="minorBidi"/>
          <w:noProof/>
          <w:sz w:val="22"/>
          <w:szCs w:val="22"/>
          <w:lang w:eastAsia="en-US"/>
        </w:rPr>
        <w:t xml:space="preserve">til </w:t>
      </w:r>
      <w:r w:rsidRPr="00244AC4">
        <w:rPr>
          <w:rFonts w:asciiTheme="minorHAnsi" w:eastAsiaTheme="minorEastAsia" w:hAnsiTheme="minorHAnsi" w:cstheme="minorBidi"/>
          <w:noProof/>
          <w:sz w:val="22"/>
          <w:szCs w:val="22"/>
          <w:lang w:eastAsia="en-US"/>
        </w:rPr>
        <w:t xml:space="preserve">udviklingszone </w:t>
      </w:r>
      <w:r w:rsidR="00756CFE">
        <w:rPr>
          <w:rFonts w:asciiTheme="minorHAnsi" w:eastAsiaTheme="minorEastAsia" w:hAnsiTheme="minorHAnsi" w:cstheme="minorBidi"/>
          <w:noProof/>
          <w:sz w:val="22"/>
          <w:szCs w:val="22"/>
          <w:lang w:eastAsia="en-US"/>
        </w:rPr>
        <w:t xml:space="preserve">for </w:t>
      </w:r>
      <w:r w:rsidRPr="00B067F5">
        <w:rPr>
          <w:rFonts w:asciiTheme="minorHAnsi" w:eastAsiaTheme="minorEastAsia" w:hAnsiTheme="minorHAnsi" w:cstheme="minorBidi"/>
          <w:noProof/>
          <w:sz w:val="22"/>
          <w:szCs w:val="22"/>
          <w:lang w:eastAsia="en-US"/>
        </w:rPr>
        <w:t>muslingeopdræt</w:t>
      </w:r>
      <w:r w:rsidR="0090696E">
        <w:rPr>
          <w:rFonts w:asciiTheme="minorHAnsi" w:eastAsiaTheme="minorEastAsia" w:hAnsiTheme="minorHAnsi" w:cstheme="minorBidi"/>
          <w:noProof/>
          <w:sz w:val="22"/>
          <w:szCs w:val="22"/>
          <w:lang w:eastAsia="en-US"/>
        </w:rPr>
        <w:t>,</w:t>
      </w:r>
      <w:r w:rsidRPr="00B067F5">
        <w:rPr>
          <w:rFonts w:asciiTheme="minorHAnsi" w:eastAsiaTheme="minorEastAsia" w:hAnsiTheme="minorHAnsi" w:cstheme="minorBidi"/>
          <w:noProof/>
          <w:sz w:val="22"/>
          <w:szCs w:val="22"/>
          <w:lang w:eastAsia="en-US"/>
        </w:rPr>
        <w:t xml:space="preserve"> jf. nedenstående figur.</w:t>
      </w:r>
      <w:r w:rsidR="000F2C6E">
        <w:rPr>
          <w:rFonts w:asciiTheme="minorHAnsi" w:eastAsiaTheme="minorEastAsia" w:hAnsiTheme="minorHAnsi" w:cstheme="minorBidi"/>
          <w:noProof/>
          <w:sz w:val="22"/>
          <w:szCs w:val="22"/>
          <w:lang w:eastAsia="en-US"/>
        </w:rPr>
        <w:t xml:space="preserve"> </w:t>
      </w:r>
      <w:r w:rsidR="00FB685D" w:rsidRPr="00B067F5">
        <w:rPr>
          <w:rFonts w:asciiTheme="minorHAnsi" w:eastAsiaTheme="minorHAnsi" w:hAnsiTheme="minorHAnsi" w:cstheme="minorBidi"/>
          <w:noProof/>
          <w:sz w:val="22"/>
          <w:szCs w:val="22"/>
          <w:lang w:eastAsia="en-US"/>
        </w:rPr>
        <w:t>Ifølge gældende lovgivning</w:t>
      </w:r>
      <w:r w:rsidR="00006FC3" w:rsidRPr="00B067F5">
        <w:rPr>
          <w:rStyle w:val="Fodnotehenvisning"/>
          <w:rFonts w:asciiTheme="minorHAnsi" w:eastAsiaTheme="minorHAnsi" w:hAnsiTheme="minorHAnsi" w:cstheme="minorBidi"/>
          <w:noProof/>
          <w:sz w:val="22"/>
          <w:szCs w:val="22"/>
          <w:lang w:eastAsia="en-US"/>
        </w:rPr>
        <w:footnoteReference w:id="1"/>
      </w:r>
      <w:r w:rsidR="00050FC3" w:rsidRPr="00B067F5">
        <w:rPr>
          <w:rFonts w:asciiTheme="minorHAnsi" w:eastAsiaTheme="minorHAnsi" w:hAnsiTheme="minorHAnsi" w:cstheme="minorBidi"/>
          <w:noProof/>
          <w:sz w:val="22"/>
          <w:szCs w:val="22"/>
          <w:lang w:eastAsia="en-US"/>
        </w:rPr>
        <w:t xml:space="preserve"> </w:t>
      </w:r>
      <w:r w:rsidR="00FB685D" w:rsidRPr="00B067F5">
        <w:rPr>
          <w:rFonts w:asciiTheme="minorHAnsi" w:eastAsiaTheme="minorHAnsi" w:hAnsiTheme="minorHAnsi" w:cstheme="minorBidi"/>
          <w:noProof/>
          <w:sz w:val="22"/>
          <w:szCs w:val="22"/>
          <w:lang w:eastAsia="en-US"/>
        </w:rPr>
        <w:t xml:space="preserve">må en </w:t>
      </w:r>
      <w:r w:rsidR="00D05B5B" w:rsidRPr="00B067F5">
        <w:rPr>
          <w:rFonts w:asciiTheme="minorHAnsi" w:eastAsiaTheme="minorHAnsi" w:hAnsiTheme="minorHAnsi" w:cstheme="minorBidi"/>
          <w:noProof/>
          <w:sz w:val="22"/>
          <w:szCs w:val="22"/>
          <w:lang w:eastAsia="en-US"/>
        </w:rPr>
        <w:t xml:space="preserve">kommune </w:t>
      </w:r>
      <w:r w:rsidR="00FB685D" w:rsidRPr="00B067F5">
        <w:rPr>
          <w:rFonts w:asciiTheme="minorHAnsi" w:eastAsiaTheme="minorHAnsi" w:hAnsiTheme="minorHAnsi" w:cstheme="minorBidi"/>
          <w:noProof/>
          <w:sz w:val="22"/>
          <w:szCs w:val="22"/>
          <w:lang w:eastAsia="en-US"/>
        </w:rPr>
        <w:t xml:space="preserve">ikke </w:t>
      </w:r>
      <w:r w:rsidR="00050FC3" w:rsidRPr="00B067F5">
        <w:rPr>
          <w:rFonts w:asciiTheme="minorHAnsi" w:eastAsiaTheme="minorHAnsi" w:hAnsiTheme="minorHAnsi" w:cstheme="minorBidi"/>
          <w:noProof/>
          <w:sz w:val="22"/>
          <w:szCs w:val="22"/>
          <w:lang w:eastAsia="en-US"/>
        </w:rPr>
        <w:t>vedtage planer om anlæg eller arealanvendelser, der er i strid med havplanen eller er i strid med et forslag til</w:t>
      </w:r>
      <w:r w:rsidR="00AE58DC" w:rsidRPr="00B067F5">
        <w:rPr>
          <w:rFonts w:asciiTheme="minorHAnsi" w:eastAsiaTheme="minorHAnsi" w:hAnsiTheme="minorHAnsi" w:cstheme="minorBidi"/>
          <w:noProof/>
          <w:sz w:val="22"/>
          <w:szCs w:val="22"/>
          <w:lang w:eastAsia="en-US"/>
        </w:rPr>
        <w:t xml:space="preserve"> havplan. </w:t>
      </w:r>
    </w:p>
    <w:p w14:paraId="19A600F4" w14:textId="2D2098AE" w:rsidR="000F2C6E" w:rsidRDefault="00504B74" w:rsidP="000F2C6E">
      <w:pPr>
        <w:pStyle w:val="kapiteloverskrift2"/>
        <w:spacing w:before="0" w:beforeAutospacing="0" w:afterAutospacing="0"/>
        <w:rPr>
          <w:rFonts w:asciiTheme="minorHAnsi" w:eastAsiaTheme="minorHAnsi" w:hAnsiTheme="minorHAnsi" w:cstheme="minorBidi"/>
          <w:noProof/>
          <w:sz w:val="22"/>
          <w:szCs w:val="22"/>
          <w:lang w:eastAsia="en-US"/>
        </w:rPr>
      </w:pPr>
      <w:r w:rsidRPr="00B067F5">
        <w:rPr>
          <w:rFonts w:asciiTheme="minorHAnsi" w:eastAsiaTheme="minorHAnsi" w:hAnsiTheme="minorHAnsi" w:cstheme="minorBidi"/>
          <w:noProof/>
          <w:sz w:val="22"/>
          <w:szCs w:val="22"/>
          <w:lang w:eastAsia="en-US"/>
        </w:rPr>
        <w:t>Havplanen har lige været i offentlig høring</w:t>
      </w:r>
      <w:r w:rsidR="00515FE4" w:rsidRPr="00B067F5">
        <w:rPr>
          <w:rFonts w:asciiTheme="minorHAnsi" w:eastAsiaTheme="minorHAnsi" w:hAnsiTheme="minorHAnsi" w:cstheme="minorBidi"/>
          <w:noProof/>
          <w:sz w:val="22"/>
          <w:szCs w:val="22"/>
          <w:lang w:eastAsia="en-US"/>
        </w:rPr>
        <w:t xml:space="preserve"> </w:t>
      </w:r>
      <w:r w:rsidR="00002BB7" w:rsidRPr="00B067F5">
        <w:rPr>
          <w:rFonts w:asciiTheme="minorHAnsi" w:eastAsiaTheme="minorHAnsi" w:hAnsiTheme="minorHAnsi" w:cstheme="minorBidi"/>
          <w:noProof/>
          <w:sz w:val="22"/>
          <w:szCs w:val="22"/>
          <w:lang w:eastAsia="en-US"/>
        </w:rPr>
        <w:t xml:space="preserve">i </w:t>
      </w:r>
      <w:r w:rsidR="00515FE4" w:rsidRPr="00B067F5">
        <w:rPr>
          <w:rFonts w:asciiTheme="minorHAnsi" w:eastAsiaTheme="minorHAnsi" w:hAnsiTheme="minorHAnsi" w:cstheme="minorBidi"/>
          <w:noProof/>
          <w:sz w:val="22"/>
          <w:szCs w:val="22"/>
          <w:lang w:eastAsia="en-US"/>
        </w:rPr>
        <w:t>2021</w:t>
      </w:r>
      <w:r w:rsidRPr="00B067F5">
        <w:rPr>
          <w:rFonts w:asciiTheme="minorHAnsi" w:eastAsiaTheme="minorHAnsi" w:hAnsiTheme="minorHAnsi" w:cstheme="minorBidi"/>
          <w:noProof/>
          <w:sz w:val="22"/>
          <w:szCs w:val="22"/>
          <w:lang w:eastAsia="en-US"/>
        </w:rPr>
        <w:t xml:space="preserve">, og </w:t>
      </w:r>
      <w:r w:rsidR="0090696E">
        <w:rPr>
          <w:rFonts w:asciiTheme="minorHAnsi" w:eastAsiaTheme="minorHAnsi" w:hAnsiTheme="minorHAnsi" w:cstheme="minorBidi"/>
          <w:noProof/>
          <w:sz w:val="22"/>
          <w:szCs w:val="22"/>
          <w:lang w:eastAsia="en-US"/>
        </w:rPr>
        <w:t>man skulle tro</w:t>
      </w:r>
      <w:r w:rsidR="00511B83">
        <w:rPr>
          <w:rFonts w:asciiTheme="minorHAnsi" w:eastAsiaTheme="minorHAnsi" w:hAnsiTheme="minorHAnsi" w:cstheme="minorBidi"/>
          <w:noProof/>
          <w:sz w:val="22"/>
          <w:szCs w:val="22"/>
          <w:lang w:eastAsia="en-US"/>
        </w:rPr>
        <w:t xml:space="preserve"> at</w:t>
      </w:r>
      <w:r w:rsidR="0090696E">
        <w:rPr>
          <w:rFonts w:asciiTheme="minorHAnsi" w:eastAsiaTheme="minorHAnsi" w:hAnsiTheme="minorHAnsi" w:cstheme="minorBidi"/>
          <w:noProof/>
          <w:sz w:val="22"/>
          <w:szCs w:val="22"/>
          <w:lang w:eastAsia="en-US"/>
        </w:rPr>
        <w:t xml:space="preserve"> den foreslåede havneudvidelse, som er et enormt indgreb, ville </w:t>
      </w:r>
      <w:r w:rsidR="00515FE4" w:rsidRPr="00B067F5">
        <w:rPr>
          <w:rFonts w:asciiTheme="minorHAnsi" w:eastAsiaTheme="minorHAnsi" w:hAnsiTheme="minorHAnsi" w:cstheme="minorBidi"/>
          <w:noProof/>
          <w:sz w:val="22"/>
          <w:szCs w:val="22"/>
          <w:lang w:eastAsia="en-US"/>
        </w:rPr>
        <w:t xml:space="preserve">have været </w:t>
      </w:r>
      <w:r w:rsidR="00002BB7" w:rsidRPr="00B067F5">
        <w:rPr>
          <w:rFonts w:asciiTheme="minorHAnsi" w:eastAsiaTheme="minorHAnsi" w:hAnsiTheme="minorHAnsi" w:cstheme="minorBidi"/>
          <w:noProof/>
          <w:sz w:val="22"/>
          <w:szCs w:val="22"/>
          <w:lang w:eastAsia="en-US"/>
        </w:rPr>
        <w:t>en del af forslaget og dermed</w:t>
      </w:r>
      <w:r w:rsidR="0090696E">
        <w:rPr>
          <w:rFonts w:asciiTheme="minorHAnsi" w:eastAsiaTheme="minorHAnsi" w:hAnsiTheme="minorHAnsi" w:cstheme="minorBidi"/>
          <w:noProof/>
          <w:sz w:val="22"/>
          <w:szCs w:val="22"/>
          <w:lang w:eastAsia="en-US"/>
        </w:rPr>
        <w:t xml:space="preserve"> have</w:t>
      </w:r>
      <w:r w:rsidR="00002BB7" w:rsidRPr="00B067F5">
        <w:rPr>
          <w:rFonts w:asciiTheme="minorHAnsi" w:eastAsiaTheme="minorHAnsi" w:hAnsiTheme="minorHAnsi" w:cstheme="minorBidi"/>
          <w:noProof/>
          <w:sz w:val="22"/>
          <w:szCs w:val="22"/>
          <w:lang w:eastAsia="en-US"/>
        </w:rPr>
        <w:t xml:space="preserve"> væ</w:t>
      </w:r>
      <w:r w:rsidR="00F357B4" w:rsidRPr="00B067F5">
        <w:rPr>
          <w:rFonts w:asciiTheme="minorHAnsi" w:eastAsiaTheme="minorHAnsi" w:hAnsiTheme="minorHAnsi" w:cstheme="minorBidi"/>
          <w:noProof/>
          <w:sz w:val="22"/>
          <w:szCs w:val="22"/>
          <w:lang w:eastAsia="en-US"/>
        </w:rPr>
        <w:t>r</w:t>
      </w:r>
      <w:r w:rsidR="00002BB7" w:rsidRPr="00B067F5">
        <w:rPr>
          <w:rFonts w:asciiTheme="minorHAnsi" w:eastAsiaTheme="minorHAnsi" w:hAnsiTheme="minorHAnsi" w:cstheme="minorBidi"/>
          <w:noProof/>
          <w:sz w:val="22"/>
          <w:szCs w:val="22"/>
          <w:lang w:eastAsia="en-US"/>
        </w:rPr>
        <w:t xml:space="preserve">et </w:t>
      </w:r>
      <w:r w:rsidR="00E60854" w:rsidRPr="00B067F5">
        <w:rPr>
          <w:rFonts w:asciiTheme="minorHAnsi" w:eastAsiaTheme="minorHAnsi" w:hAnsiTheme="minorHAnsi" w:cstheme="minorBidi"/>
          <w:noProof/>
          <w:sz w:val="22"/>
          <w:szCs w:val="22"/>
          <w:lang w:eastAsia="en-US"/>
        </w:rPr>
        <w:t xml:space="preserve">en del af de nationale interesser i havplanen, </w:t>
      </w:r>
      <w:r w:rsidR="00511B83">
        <w:rPr>
          <w:rFonts w:asciiTheme="minorHAnsi" w:eastAsiaTheme="minorHAnsi" w:hAnsiTheme="minorHAnsi" w:cstheme="minorBidi"/>
          <w:noProof/>
          <w:sz w:val="22"/>
          <w:szCs w:val="22"/>
          <w:lang w:eastAsia="en-US"/>
        </w:rPr>
        <w:t>og at den havde</w:t>
      </w:r>
      <w:r w:rsidR="00E60854" w:rsidRPr="00B067F5">
        <w:rPr>
          <w:rFonts w:asciiTheme="minorHAnsi" w:eastAsiaTheme="minorHAnsi" w:hAnsiTheme="minorHAnsi" w:cstheme="minorBidi"/>
          <w:noProof/>
          <w:sz w:val="22"/>
          <w:szCs w:val="22"/>
          <w:lang w:eastAsia="en-US"/>
        </w:rPr>
        <w:t xml:space="preserve"> været en del af den </w:t>
      </w:r>
      <w:r w:rsidR="00002BB7" w:rsidRPr="00B067F5">
        <w:rPr>
          <w:rFonts w:asciiTheme="minorHAnsi" w:eastAsiaTheme="minorHAnsi" w:hAnsiTheme="minorHAnsi" w:cstheme="minorBidi"/>
          <w:noProof/>
          <w:sz w:val="22"/>
          <w:szCs w:val="22"/>
          <w:lang w:eastAsia="en-US"/>
        </w:rPr>
        <w:t>offentlig</w:t>
      </w:r>
      <w:r w:rsidR="00E60854" w:rsidRPr="00B067F5">
        <w:rPr>
          <w:rFonts w:asciiTheme="minorHAnsi" w:eastAsiaTheme="minorHAnsi" w:hAnsiTheme="minorHAnsi" w:cstheme="minorBidi"/>
          <w:noProof/>
          <w:sz w:val="22"/>
          <w:szCs w:val="22"/>
          <w:lang w:eastAsia="en-US"/>
        </w:rPr>
        <w:t>e</w:t>
      </w:r>
      <w:r w:rsidR="00002BB7" w:rsidRPr="00B067F5">
        <w:rPr>
          <w:rFonts w:asciiTheme="minorHAnsi" w:eastAsiaTheme="minorHAnsi" w:hAnsiTheme="minorHAnsi" w:cstheme="minorBidi"/>
          <w:noProof/>
          <w:sz w:val="22"/>
          <w:szCs w:val="22"/>
          <w:lang w:eastAsia="en-US"/>
        </w:rPr>
        <w:t xml:space="preserve"> national</w:t>
      </w:r>
      <w:r w:rsidR="00E60854" w:rsidRPr="00B067F5">
        <w:rPr>
          <w:rFonts w:asciiTheme="minorHAnsi" w:eastAsiaTheme="minorHAnsi" w:hAnsiTheme="minorHAnsi" w:cstheme="minorBidi"/>
          <w:noProof/>
          <w:sz w:val="22"/>
          <w:szCs w:val="22"/>
          <w:lang w:eastAsia="en-US"/>
        </w:rPr>
        <w:t>e</w:t>
      </w:r>
      <w:r w:rsidR="00002BB7" w:rsidRPr="00B067F5">
        <w:rPr>
          <w:rFonts w:asciiTheme="minorHAnsi" w:eastAsiaTheme="minorHAnsi" w:hAnsiTheme="minorHAnsi" w:cstheme="minorBidi"/>
          <w:noProof/>
          <w:sz w:val="22"/>
          <w:szCs w:val="22"/>
          <w:lang w:eastAsia="en-US"/>
        </w:rPr>
        <w:t xml:space="preserve"> høring.</w:t>
      </w:r>
      <w:r w:rsidR="0090696E">
        <w:rPr>
          <w:rFonts w:asciiTheme="minorHAnsi" w:eastAsiaTheme="minorHAnsi" w:hAnsiTheme="minorHAnsi" w:cstheme="minorBidi"/>
          <w:noProof/>
          <w:sz w:val="22"/>
          <w:szCs w:val="22"/>
          <w:lang w:eastAsia="en-US"/>
        </w:rPr>
        <w:t xml:space="preserve"> Det er bare ikke…</w:t>
      </w:r>
    </w:p>
    <w:p w14:paraId="49B4429F" w14:textId="79D8093B" w:rsidR="002C2B7A" w:rsidRDefault="22477009" w:rsidP="000F2C6E">
      <w:pPr>
        <w:pStyle w:val="kapiteloverskrift2"/>
        <w:spacing w:before="0" w:beforeAutospacing="0" w:afterAutospacing="0"/>
        <w:rPr>
          <w:rFonts w:asciiTheme="minorHAnsi" w:eastAsiaTheme="minorEastAsia" w:hAnsiTheme="minorHAnsi" w:cstheme="minorBidi"/>
          <w:noProof/>
          <w:sz w:val="22"/>
          <w:szCs w:val="22"/>
          <w:lang w:eastAsia="en-US"/>
        </w:rPr>
      </w:pPr>
      <w:r w:rsidRPr="00B067F5">
        <w:rPr>
          <w:rFonts w:asciiTheme="minorHAnsi" w:eastAsiaTheme="minorEastAsia" w:hAnsiTheme="minorHAnsi" w:cstheme="minorBidi"/>
          <w:noProof/>
          <w:sz w:val="22"/>
          <w:szCs w:val="22"/>
          <w:lang w:eastAsia="en-US"/>
        </w:rPr>
        <w:t xml:space="preserve">Det er bemærkelsesværdigt, at </w:t>
      </w:r>
      <w:r w:rsidR="00756CFE">
        <w:rPr>
          <w:rFonts w:asciiTheme="minorHAnsi" w:eastAsiaTheme="minorEastAsia" w:hAnsiTheme="minorHAnsi" w:cstheme="minorBidi"/>
          <w:noProof/>
          <w:sz w:val="22"/>
          <w:szCs w:val="22"/>
          <w:lang w:eastAsia="en-US"/>
        </w:rPr>
        <w:t xml:space="preserve">Yderhavnen ikke </w:t>
      </w:r>
      <w:r w:rsidR="0090696E">
        <w:rPr>
          <w:rFonts w:asciiTheme="minorHAnsi" w:eastAsiaTheme="minorEastAsia" w:hAnsiTheme="minorHAnsi" w:cstheme="minorBidi"/>
          <w:noProof/>
          <w:sz w:val="22"/>
          <w:szCs w:val="22"/>
          <w:lang w:eastAsia="en-US"/>
        </w:rPr>
        <w:t>findes</w:t>
      </w:r>
      <w:r w:rsidR="00756CFE">
        <w:rPr>
          <w:rFonts w:asciiTheme="minorHAnsi" w:eastAsiaTheme="minorEastAsia" w:hAnsiTheme="minorHAnsi" w:cstheme="minorBidi"/>
          <w:noProof/>
          <w:sz w:val="22"/>
          <w:szCs w:val="22"/>
          <w:lang w:eastAsia="en-US"/>
        </w:rPr>
        <w:t xml:space="preserve"> </w:t>
      </w:r>
      <w:r w:rsidRPr="00B067F5">
        <w:rPr>
          <w:rFonts w:asciiTheme="minorHAnsi" w:eastAsiaTheme="minorEastAsia" w:hAnsiTheme="minorHAnsi" w:cstheme="minorBidi"/>
          <w:noProof/>
          <w:sz w:val="22"/>
          <w:szCs w:val="22"/>
          <w:lang w:eastAsia="en-US"/>
        </w:rPr>
        <w:t xml:space="preserve">i </w:t>
      </w:r>
      <w:r w:rsidR="00244AC4" w:rsidRPr="00B067F5">
        <w:rPr>
          <w:rFonts w:asciiTheme="minorHAnsi" w:eastAsiaTheme="minorEastAsia" w:hAnsiTheme="minorHAnsi" w:cstheme="minorBidi"/>
          <w:noProof/>
          <w:sz w:val="22"/>
          <w:szCs w:val="22"/>
          <w:lang w:eastAsia="en-US"/>
        </w:rPr>
        <w:t>den nation</w:t>
      </w:r>
      <w:r w:rsidR="00756CFE">
        <w:rPr>
          <w:rFonts w:asciiTheme="minorHAnsi" w:eastAsiaTheme="minorEastAsia" w:hAnsiTheme="minorHAnsi" w:cstheme="minorBidi"/>
          <w:noProof/>
          <w:sz w:val="22"/>
          <w:szCs w:val="22"/>
          <w:lang w:eastAsia="en-US"/>
        </w:rPr>
        <w:t>a</w:t>
      </w:r>
      <w:r w:rsidR="00244AC4" w:rsidRPr="00B067F5">
        <w:rPr>
          <w:rFonts w:asciiTheme="minorHAnsi" w:eastAsiaTheme="minorEastAsia" w:hAnsiTheme="minorHAnsi" w:cstheme="minorBidi"/>
          <w:noProof/>
          <w:sz w:val="22"/>
          <w:szCs w:val="22"/>
          <w:lang w:eastAsia="en-US"/>
        </w:rPr>
        <w:t xml:space="preserve">le </w:t>
      </w:r>
      <w:r w:rsidRPr="00B067F5">
        <w:rPr>
          <w:rFonts w:asciiTheme="minorHAnsi" w:eastAsiaTheme="minorEastAsia" w:hAnsiTheme="minorHAnsi" w:cstheme="minorBidi"/>
          <w:noProof/>
          <w:sz w:val="22"/>
          <w:szCs w:val="22"/>
          <w:lang w:eastAsia="en-US"/>
        </w:rPr>
        <w:t xml:space="preserve">havplan, </w:t>
      </w:r>
      <w:r w:rsidR="00756CFE">
        <w:rPr>
          <w:rFonts w:asciiTheme="minorHAnsi" w:eastAsiaTheme="minorEastAsia" w:hAnsiTheme="minorHAnsi" w:cstheme="minorBidi"/>
          <w:noProof/>
          <w:sz w:val="22"/>
          <w:szCs w:val="22"/>
          <w:lang w:eastAsia="en-US"/>
        </w:rPr>
        <w:t xml:space="preserve">men </w:t>
      </w:r>
      <w:r w:rsidR="000469DD">
        <w:rPr>
          <w:rFonts w:asciiTheme="minorHAnsi" w:eastAsiaTheme="minorEastAsia" w:hAnsiTheme="minorHAnsi" w:cstheme="minorBidi"/>
          <w:noProof/>
          <w:sz w:val="22"/>
          <w:szCs w:val="22"/>
          <w:lang w:eastAsia="en-US"/>
        </w:rPr>
        <w:t xml:space="preserve">at området </w:t>
      </w:r>
      <w:r w:rsidR="00756CFE">
        <w:rPr>
          <w:rFonts w:asciiTheme="minorHAnsi" w:eastAsiaTheme="minorEastAsia" w:hAnsiTheme="minorHAnsi" w:cstheme="minorBidi"/>
          <w:noProof/>
          <w:sz w:val="22"/>
          <w:szCs w:val="22"/>
          <w:lang w:eastAsia="en-US"/>
        </w:rPr>
        <w:t xml:space="preserve">i stedet er </w:t>
      </w:r>
      <w:r w:rsidRPr="00B067F5">
        <w:rPr>
          <w:rFonts w:asciiTheme="minorHAnsi" w:eastAsiaTheme="minorEastAsia" w:hAnsiTheme="minorHAnsi" w:cstheme="minorBidi"/>
          <w:noProof/>
          <w:sz w:val="22"/>
          <w:szCs w:val="22"/>
          <w:lang w:eastAsia="en-US"/>
        </w:rPr>
        <w:t xml:space="preserve">udlagt til udviklingszone </w:t>
      </w:r>
      <w:r w:rsidR="000469DD">
        <w:rPr>
          <w:rFonts w:asciiTheme="minorHAnsi" w:eastAsiaTheme="minorEastAsia" w:hAnsiTheme="minorHAnsi" w:cstheme="minorBidi"/>
          <w:noProof/>
          <w:sz w:val="22"/>
          <w:szCs w:val="22"/>
          <w:lang w:eastAsia="en-US"/>
        </w:rPr>
        <w:t>for fødevareproduktion</w:t>
      </w:r>
      <w:r w:rsidRPr="00B067F5">
        <w:rPr>
          <w:rFonts w:asciiTheme="minorHAnsi" w:eastAsiaTheme="minorEastAsia" w:hAnsiTheme="minorHAnsi" w:cstheme="minorBidi"/>
          <w:noProof/>
          <w:sz w:val="22"/>
          <w:szCs w:val="22"/>
          <w:lang w:eastAsia="en-US"/>
        </w:rPr>
        <w:t xml:space="preserve">. </w:t>
      </w:r>
      <w:r w:rsidR="000469DD">
        <w:rPr>
          <w:rFonts w:asciiTheme="minorHAnsi" w:eastAsiaTheme="minorEastAsia" w:hAnsiTheme="minorHAnsi" w:cstheme="minorBidi"/>
          <w:noProof/>
          <w:sz w:val="22"/>
          <w:szCs w:val="22"/>
          <w:lang w:eastAsia="en-US"/>
        </w:rPr>
        <w:t>Her er det igen svært – kan man gætte, hvorfor Yderhavnen, der har været på tegnebrættet i a</w:t>
      </w:r>
      <w:r w:rsidR="00511B83">
        <w:rPr>
          <w:rFonts w:asciiTheme="minorHAnsi" w:eastAsiaTheme="minorEastAsia" w:hAnsiTheme="minorHAnsi" w:cstheme="minorBidi"/>
          <w:noProof/>
          <w:sz w:val="22"/>
          <w:szCs w:val="22"/>
          <w:lang w:eastAsia="en-US"/>
        </w:rPr>
        <w:t>dskillige år, ikke er med i hav</w:t>
      </w:r>
      <w:r w:rsidR="000469DD">
        <w:rPr>
          <w:rFonts w:asciiTheme="minorHAnsi" w:eastAsiaTheme="minorEastAsia" w:hAnsiTheme="minorHAnsi" w:cstheme="minorBidi"/>
          <w:noProof/>
          <w:sz w:val="22"/>
          <w:szCs w:val="22"/>
          <w:lang w:eastAsia="en-US"/>
        </w:rPr>
        <w:t>planen?</w:t>
      </w:r>
    </w:p>
    <w:p w14:paraId="0775EED6" w14:textId="1A3995D3" w:rsidR="00110BB4" w:rsidRDefault="000469DD" w:rsidP="000469DD">
      <w:pPr>
        <w:pStyle w:val="kapiteloverskrift2"/>
        <w:spacing w:before="0" w:beforeAutospacing="0" w:afterAutospacing="0"/>
      </w:pPr>
      <w:r>
        <w:rPr>
          <w:rFonts w:asciiTheme="minorHAnsi" w:eastAsiaTheme="minorEastAsia" w:hAnsiTheme="minorHAnsi" w:cstheme="minorBidi"/>
          <w:noProof/>
          <w:sz w:val="22"/>
          <w:szCs w:val="22"/>
          <w:lang w:eastAsia="en-US"/>
        </w:rPr>
        <w:t>På dette punkt er Miljøkonsekvensrapporten galt på den</w:t>
      </w:r>
      <w:r w:rsidR="22477009" w:rsidRPr="00B067F5">
        <w:rPr>
          <w:rFonts w:asciiTheme="minorHAnsi" w:eastAsiaTheme="minorEastAsia" w:hAnsiTheme="minorHAnsi" w:cstheme="minorBidi"/>
          <w:noProof/>
          <w:sz w:val="22"/>
          <w:szCs w:val="22"/>
          <w:lang w:eastAsia="en-US"/>
        </w:rPr>
        <w:t xml:space="preserve"> </w:t>
      </w:r>
      <w:r w:rsidR="00D97DA5">
        <w:rPr>
          <w:rFonts w:asciiTheme="minorHAnsi" w:eastAsiaTheme="minorEastAsia" w:hAnsiTheme="minorHAnsi" w:cstheme="minorBidi"/>
          <w:noProof/>
          <w:sz w:val="22"/>
          <w:szCs w:val="22"/>
          <w:lang w:eastAsia="en-US"/>
        </w:rPr>
        <w:t>(</w:t>
      </w:r>
      <w:r w:rsidR="22477009" w:rsidRPr="00B067F5">
        <w:rPr>
          <w:rFonts w:asciiTheme="minorHAnsi" w:eastAsiaTheme="minorEastAsia" w:hAnsiTheme="minorHAnsi" w:cstheme="minorBidi"/>
          <w:sz w:val="22"/>
          <w:szCs w:val="22"/>
          <w:lang w:eastAsia="en-US"/>
        </w:rPr>
        <w:t>punkt 1.3.2</w:t>
      </w:r>
      <w:r w:rsidR="00D97DA5">
        <w:rPr>
          <w:rFonts w:asciiTheme="minorHAnsi" w:eastAsiaTheme="minorEastAsia" w:hAnsiTheme="minorHAnsi" w:cstheme="minorBidi"/>
          <w:sz w:val="22"/>
          <w:szCs w:val="22"/>
          <w:lang w:eastAsia="en-US"/>
        </w:rPr>
        <w:t>)</w:t>
      </w:r>
      <w:r w:rsidR="22477009" w:rsidRPr="00B067F5">
        <w:rPr>
          <w:rFonts w:asciiTheme="minorHAnsi" w:eastAsiaTheme="minorEastAsia" w:hAnsiTheme="minorHAnsi" w:cstheme="minorBidi"/>
          <w:sz w:val="22"/>
          <w:szCs w:val="22"/>
          <w:lang w:eastAsia="en-US"/>
        </w:rPr>
        <w:t>:</w:t>
      </w:r>
      <w:r w:rsidR="22477009" w:rsidRPr="22477009">
        <w:rPr>
          <w:rFonts w:asciiTheme="minorHAnsi" w:eastAsiaTheme="minorEastAsia" w:hAnsiTheme="minorHAnsi" w:cstheme="minorBidi"/>
          <w:sz w:val="22"/>
          <w:szCs w:val="22"/>
          <w:lang w:eastAsia="en-US"/>
        </w:rPr>
        <w:t xml:space="preserve"> </w:t>
      </w:r>
    </w:p>
    <w:p w14:paraId="7F4A8144" w14:textId="2E357E85" w:rsidR="003D2E79" w:rsidRPr="00110BB4" w:rsidRDefault="22477009" w:rsidP="22477009">
      <w:pPr>
        <w:ind w:left="450"/>
        <w:rPr>
          <w:i/>
          <w:iCs/>
        </w:rPr>
      </w:pPr>
      <w:r w:rsidRPr="22477009">
        <w:rPr>
          <w:i/>
          <w:iCs/>
        </w:rPr>
        <w:t>Nationale mål</w:t>
      </w:r>
      <w:r w:rsidR="00C24C5F">
        <w:rPr>
          <w:i/>
          <w:iCs/>
        </w:rPr>
        <w:t xml:space="preserve">.  </w:t>
      </w:r>
      <w:r w:rsidRPr="22477009">
        <w:rPr>
          <w:i/>
          <w:iCs/>
        </w:rPr>
        <w:t xml:space="preserve">Danmarks Havplan. Havplanen udlægger områder, som kan anvendes til bestemte typer aktiviteter eller anlæg, og er således en helhedsorienteret fysisk planlægning for havarealet i Danmark. Der er tale om en ny planlægning, hvor den første havplan forventes vedtaget med udgangen af 2021. Der er foretaget en vurdering af, om planerne vil være i strid med zonerne i havplanen. Konklusionen herpå er, at hverken hovedforslaget, varianten med </w:t>
      </w:r>
      <w:proofErr w:type="spellStart"/>
      <w:r w:rsidRPr="22477009">
        <w:rPr>
          <w:i/>
          <w:iCs/>
        </w:rPr>
        <w:t>ReWater</w:t>
      </w:r>
      <w:proofErr w:type="spellEnd"/>
      <w:r w:rsidRPr="22477009">
        <w:rPr>
          <w:i/>
          <w:iCs/>
        </w:rPr>
        <w:t xml:space="preserve"> eller alternativet med indrykket mole vil stride mod bestemmelserne i havplanen.</w:t>
      </w:r>
    </w:p>
    <w:p w14:paraId="39D7807B" w14:textId="64ACE210" w:rsidR="00C24C5F" w:rsidRDefault="22477009" w:rsidP="00B067F5">
      <w:r>
        <w:t>Dette er ikke korrekt</w:t>
      </w:r>
      <w:r w:rsidR="00321CCD">
        <w:t xml:space="preserve">, da den foreslåede havneudvidelse </w:t>
      </w:r>
      <w:r>
        <w:t xml:space="preserve">lige præcis </w:t>
      </w:r>
      <w:r w:rsidR="00321CCD">
        <w:t>er i modstrid med havplanen!</w:t>
      </w:r>
      <w:r>
        <w:t xml:space="preserve"> </w:t>
      </w:r>
    </w:p>
    <w:p w14:paraId="5AA4D13C" w14:textId="7E1BE1E9" w:rsidR="003D2E79" w:rsidRDefault="003D2E79" w:rsidP="00B067F5">
      <w:r>
        <w:rPr>
          <w:noProof/>
          <w:lang w:eastAsia="da-DK"/>
        </w:rPr>
        <w:lastRenderedPageBreak/>
        <w:drawing>
          <wp:inline distT="0" distB="0" distL="0" distR="0" wp14:anchorId="11173407" wp14:editId="0D5842FD">
            <wp:extent cx="5246255" cy="3534016"/>
            <wp:effectExtent l="0" t="0" r="0" b="0"/>
            <wp:docPr id="1" name="Billede 1"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8">
                      <a:extLst>
                        <a:ext uri="{28A0092B-C50C-407E-A947-70E740481C1C}">
                          <a14:useLocalDpi xmlns:a14="http://schemas.microsoft.com/office/drawing/2010/main" val="0"/>
                        </a:ext>
                      </a:extLst>
                    </a:blip>
                    <a:stretch>
                      <a:fillRect/>
                    </a:stretch>
                  </pic:blipFill>
                  <pic:spPr>
                    <a:xfrm>
                      <a:off x="0" y="0"/>
                      <a:ext cx="5251426" cy="3537499"/>
                    </a:xfrm>
                    <a:prstGeom prst="rect">
                      <a:avLst/>
                    </a:prstGeom>
                  </pic:spPr>
                </pic:pic>
              </a:graphicData>
            </a:graphic>
          </wp:inline>
        </w:drawing>
      </w:r>
    </w:p>
    <w:p w14:paraId="786016A2" w14:textId="7A2D9149" w:rsidR="003D2E79" w:rsidRDefault="008A1E83" w:rsidP="00427F14">
      <w:r>
        <w:t xml:space="preserve">Figur 1 </w:t>
      </w:r>
      <w:r w:rsidR="006B3918">
        <w:t>– arealudlægning i havplanen</w:t>
      </w:r>
      <w:r w:rsidR="006B3918">
        <w:rPr>
          <w:rStyle w:val="Fodnotehenvisning"/>
        </w:rPr>
        <w:footnoteReference w:id="2"/>
      </w:r>
    </w:p>
    <w:p w14:paraId="78E68BC6" w14:textId="1D875149" w:rsidR="00AD749D" w:rsidRPr="0062357A" w:rsidRDefault="0090696E" w:rsidP="00427F14">
      <w:pPr>
        <w:pStyle w:val="Overskrift1"/>
      </w:pPr>
      <w:bookmarkStart w:id="6" w:name="_Toc97242430"/>
      <w:bookmarkStart w:id="7" w:name="_Toc97242470"/>
      <w:bookmarkStart w:id="8" w:name="_Toc97242504"/>
      <w:bookmarkStart w:id="9" w:name="_Toc97242523"/>
      <w:bookmarkStart w:id="10" w:name="_Toc97242431"/>
      <w:bookmarkStart w:id="11" w:name="_Toc97242471"/>
      <w:bookmarkStart w:id="12" w:name="_Toc97242505"/>
      <w:bookmarkStart w:id="13" w:name="_Toc97242524"/>
      <w:bookmarkStart w:id="14" w:name="_Toc97242432"/>
      <w:bookmarkStart w:id="15" w:name="_Toc97242472"/>
      <w:bookmarkStart w:id="16" w:name="_Toc97242506"/>
      <w:bookmarkStart w:id="17" w:name="_Toc97242525"/>
      <w:bookmarkStart w:id="18" w:name="_Toc97242433"/>
      <w:bookmarkStart w:id="19" w:name="_Toc97242473"/>
      <w:bookmarkStart w:id="20" w:name="_Toc97242507"/>
      <w:bookmarkStart w:id="21" w:name="_Toc97242526"/>
      <w:bookmarkStart w:id="22" w:name="_Toc97242434"/>
      <w:bookmarkStart w:id="23" w:name="_Toc97242474"/>
      <w:bookmarkStart w:id="24" w:name="_Toc97242508"/>
      <w:bookmarkStart w:id="25" w:name="_Toc97242527"/>
      <w:bookmarkStart w:id="26" w:name="_Toc97242435"/>
      <w:bookmarkStart w:id="27" w:name="_Toc97242475"/>
      <w:bookmarkStart w:id="28" w:name="_Toc97242509"/>
      <w:bookmarkStart w:id="29" w:name="_Toc97242528"/>
      <w:bookmarkStart w:id="30" w:name="_Toc97242436"/>
      <w:bookmarkStart w:id="31" w:name="_Toc97242476"/>
      <w:bookmarkStart w:id="32" w:name="_Toc97242510"/>
      <w:bookmarkStart w:id="33" w:name="_Toc97242529"/>
      <w:bookmarkStart w:id="34" w:name="_Toc97239694"/>
      <w:bookmarkStart w:id="35" w:name="_Toc97239898"/>
      <w:bookmarkStart w:id="36" w:name="_Toc97242437"/>
      <w:bookmarkStart w:id="37" w:name="_Toc97242477"/>
      <w:bookmarkStart w:id="38" w:name="_Toc97242511"/>
      <w:bookmarkStart w:id="39" w:name="_Toc97242530"/>
      <w:bookmarkStart w:id="40" w:name="_Toc97239695"/>
      <w:bookmarkStart w:id="41" w:name="_Toc97239899"/>
      <w:bookmarkStart w:id="42" w:name="_Toc97242438"/>
      <w:bookmarkStart w:id="43" w:name="_Toc97242478"/>
      <w:bookmarkStart w:id="44" w:name="_Toc97242512"/>
      <w:bookmarkStart w:id="45" w:name="_Toc97242531"/>
      <w:bookmarkStart w:id="46" w:name="_Toc97144074"/>
      <w:bookmarkStart w:id="47" w:name="_Toc972433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Go Green with Aarhus bliver en joke – hvad med</w:t>
      </w:r>
      <w:r w:rsidR="22477009" w:rsidRPr="000B26D7">
        <w:t xml:space="preserve"> klim</w:t>
      </w:r>
      <w:r w:rsidR="22477009">
        <w:t>amåls</w:t>
      </w:r>
      <w:r w:rsidR="22477009" w:rsidRPr="000B26D7">
        <w:t>ætning</w:t>
      </w:r>
      <w:bookmarkEnd w:id="46"/>
      <w:bookmarkEnd w:id="47"/>
      <w:r>
        <w:t>en?</w:t>
      </w:r>
    </w:p>
    <w:p w14:paraId="3DC9FB81" w14:textId="09078E7D" w:rsidR="22477009" w:rsidRDefault="22477009" w:rsidP="22477009">
      <w:r w:rsidRPr="000B26D7">
        <w:t xml:space="preserve">Aarhus </w:t>
      </w:r>
      <w:r>
        <w:t xml:space="preserve">Kommune vil gerne skabe et klimaneutralt samfund i 2030, </w:t>
      </w:r>
      <w:r w:rsidR="00070E10">
        <w:t xml:space="preserve">men den </w:t>
      </w:r>
      <w:r w:rsidR="00070E10">
        <w:t xml:space="preserve">ædle målsætning </w:t>
      </w:r>
      <w:r w:rsidR="00070E10">
        <w:t xml:space="preserve">bliver helt </w:t>
      </w:r>
      <w:r w:rsidR="00070E10">
        <w:t>skudt ned</w:t>
      </w:r>
      <w:r w:rsidR="00070E10">
        <w:t>: Yderhavnen vil skabe</w:t>
      </w:r>
      <w:r w:rsidR="00070E10">
        <w:t xml:space="preserve"> </w:t>
      </w:r>
      <w:r>
        <w:t>byen</w:t>
      </w:r>
      <w:r w:rsidR="00A241D0">
        <w:t>s</w:t>
      </w:r>
      <w:r>
        <w:t xml:space="preserve"> største og formentlig længstvarende anlægsprojekt nogensinde</w:t>
      </w:r>
      <w:r w:rsidR="004D4D48">
        <w:t>,</w:t>
      </w:r>
      <w:r>
        <w:t xml:space="preserve"> en bevidst forøgelse af trafikken </w:t>
      </w:r>
      <w:r w:rsidR="00070E10">
        <w:t>gennem</w:t>
      </w:r>
      <w:r w:rsidR="002368B5">
        <w:t xml:space="preserve"> en by med trængsel nok </w:t>
      </w:r>
      <w:r w:rsidR="00070E10">
        <w:t xml:space="preserve">og </w:t>
      </w:r>
      <w:r w:rsidR="004D4D48">
        <w:t xml:space="preserve">et fokus på </w:t>
      </w:r>
      <w:r w:rsidR="00732B61">
        <w:t>øget forbrug</w:t>
      </w:r>
      <w:r w:rsidR="00070E10">
        <w:t xml:space="preserve">. </w:t>
      </w:r>
      <w:r>
        <w:t xml:space="preserve">Go Green with Aarhus bliver </w:t>
      </w:r>
      <w:r w:rsidR="00070E10">
        <w:t>en joke!</w:t>
      </w:r>
      <w:r>
        <w:t xml:space="preserve"> </w:t>
      </w:r>
    </w:p>
    <w:p w14:paraId="3C659ED5" w14:textId="321FB1EF" w:rsidR="00854F53" w:rsidRDefault="00070E10" w:rsidP="00427F14">
      <w:r>
        <w:t>Smilets By</w:t>
      </w:r>
      <w:r w:rsidR="22477009">
        <w:t xml:space="preserve"> kan ikke tillade </w:t>
      </w:r>
      <w:r>
        <w:t>sig</w:t>
      </w:r>
      <w:r w:rsidR="22477009">
        <w:t xml:space="preserve"> med den ene hånd </w:t>
      </w:r>
      <w:r w:rsidR="00CA62EA">
        <w:t xml:space="preserve">at </w:t>
      </w:r>
      <w:r w:rsidR="22477009">
        <w:t xml:space="preserve">hævde klimaneutralitet og med den anden hånd, for byens økonomiske vindings skyld, sætte et anlægsprojekt med en gigantisk klimabelastning i gang. </w:t>
      </w:r>
    </w:p>
    <w:p w14:paraId="20D8BD1B" w14:textId="76D1CDFE" w:rsidR="22477009" w:rsidRDefault="00427F14" w:rsidP="00427F14">
      <w:pPr>
        <w:pStyle w:val="Overskrift1"/>
      </w:pPr>
      <w:bookmarkStart w:id="48" w:name="_Toc97144075"/>
      <w:bookmarkStart w:id="49" w:name="_Toc97243355"/>
      <w:r>
        <w:t>Marsvinene skræmmes væk</w:t>
      </w:r>
      <w:bookmarkEnd w:id="48"/>
      <w:bookmarkEnd w:id="49"/>
    </w:p>
    <w:p w14:paraId="03FB4085" w14:textId="77777777" w:rsidR="00427F14" w:rsidRDefault="001320F5" w:rsidP="00C7513E">
      <w:r w:rsidRPr="001320F5">
        <w:t xml:space="preserve">Miljøkonsekvensrapporten </w:t>
      </w:r>
      <w:r w:rsidR="00427F14">
        <w:t>åbner for</w:t>
      </w:r>
      <w:r w:rsidR="22477009">
        <w:t>, at marsvinene vil blive skræmt væk under de langvarige anlægsarbejder, der giver meget undervandsstøj - det i sig selv burde være anledning til at aflyse udvidelsen. Marsvinene vil måske nok komme tilbage, når anlægsfasen er slut, men hvornår er den det? I 2050?</w:t>
      </w:r>
      <w:r w:rsidR="00414F5E">
        <w:t xml:space="preserve"> </w:t>
      </w:r>
      <w:r w:rsidR="0079330A">
        <w:t xml:space="preserve">Desuden fjernes et </w:t>
      </w:r>
      <w:r w:rsidR="007055A1">
        <w:t>leve-</w:t>
      </w:r>
      <w:r w:rsidR="008C7A6D">
        <w:t xml:space="preserve">område </w:t>
      </w:r>
      <w:r w:rsidR="007055A1">
        <w:t xml:space="preserve">for marsvin. </w:t>
      </w:r>
    </w:p>
    <w:p w14:paraId="5A32E352" w14:textId="26CD1D41" w:rsidR="00C7513E" w:rsidRPr="00C7513E" w:rsidRDefault="001320F5" w:rsidP="00C7513E">
      <w:r>
        <w:t>M</w:t>
      </w:r>
      <w:r w:rsidR="00414F5E">
        <w:t>arsvin er</w:t>
      </w:r>
      <w:r w:rsidR="00427F14">
        <w:t xml:space="preserve"> i øvrigt</w:t>
      </w:r>
      <w:r w:rsidR="00414F5E">
        <w:t xml:space="preserve"> en bilag 4</w:t>
      </w:r>
      <w:r>
        <w:t>-</w:t>
      </w:r>
      <w:r w:rsidR="00414F5E">
        <w:t xml:space="preserve">art i Habitatdirektivet, </w:t>
      </w:r>
      <w:r>
        <w:t xml:space="preserve">og dermed </w:t>
      </w:r>
      <w:r w:rsidR="00414F5E">
        <w:t xml:space="preserve">kræver </w:t>
      </w:r>
      <w:r>
        <w:t xml:space="preserve">den </w:t>
      </w:r>
      <w:r w:rsidR="00414F5E">
        <w:t>beskyttelse</w:t>
      </w:r>
      <w:r>
        <w:t>,</w:t>
      </w:r>
      <w:r w:rsidR="00414F5E">
        <w:t xml:space="preserve"> også uden for </w:t>
      </w:r>
      <w:r>
        <w:t xml:space="preserve">de </w:t>
      </w:r>
      <w:r w:rsidR="00D2558F">
        <w:t>Natura 2000-områder</w:t>
      </w:r>
      <w:r>
        <w:t>, som rapporten ellers gør meget ud af fremhæve</w:t>
      </w:r>
      <w:r w:rsidR="00D2558F">
        <w:t xml:space="preserve">. </w:t>
      </w:r>
    </w:p>
    <w:p w14:paraId="66C413B8" w14:textId="5914D2FA" w:rsidR="00021597" w:rsidRDefault="00AC2904" w:rsidP="00427F14">
      <w:pPr>
        <w:pStyle w:val="Overskrift1"/>
      </w:pPr>
      <w:bookmarkStart w:id="50" w:name="_Toc97242481"/>
      <w:bookmarkStart w:id="51" w:name="_Toc97242515"/>
      <w:bookmarkStart w:id="52" w:name="_Toc97242534"/>
      <w:bookmarkStart w:id="53" w:name="_Toc97144076"/>
      <w:bookmarkStart w:id="54" w:name="_Toc97243356"/>
      <w:bookmarkEnd w:id="50"/>
      <w:bookmarkEnd w:id="51"/>
      <w:bookmarkEnd w:id="52"/>
      <w:r>
        <w:t>Forringet vand</w:t>
      </w:r>
      <w:r w:rsidR="00021597">
        <w:t>kvalitet</w:t>
      </w:r>
      <w:bookmarkEnd w:id="53"/>
      <w:r w:rsidR="001320F5">
        <w:t xml:space="preserve"> i Tangkrogen og sydpå</w:t>
      </w:r>
      <w:bookmarkEnd w:id="54"/>
    </w:p>
    <w:p w14:paraId="1A0F49D4" w14:textId="4E9436A6" w:rsidR="00FD2271" w:rsidRPr="005E68EF" w:rsidRDefault="001354BD" w:rsidP="22477009">
      <w:pPr>
        <w:rPr>
          <w:b/>
          <w:bCs/>
        </w:rPr>
      </w:pPr>
      <w:r>
        <w:t>Projektets b</w:t>
      </w:r>
      <w:r w:rsidR="22477009">
        <w:t xml:space="preserve">etydning for vandudskiftning i de indre dele af Aarhus Bugt er </w:t>
      </w:r>
      <w:r w:rsidR="001320F5">
        <w:t xml:space="preserve">med stor sandsynlighed </w:t>
      </w:r>
      <w:r w:rsidR="22477009">
        <w:t xml:space="preserve">også alvorlig med forringet vand ved kystnære strande som resultat. </w:t>
      </w:r>
    </w:p>
    <w:p w14:paraId="2F6F9BF6" w14:textId="2000E34E" w:rsidR="00FF5A65" w:rsidRDefault="22477009" w:rsidP="00354D1F">
      <w:r>
        <w:t xml:space="preserve">Den planlagte udvidelse vil </w:t>
      </w:r>
      <w:r w:rsidR="00362948">
        <w:t xml:space="preserve">fx </w:t>
      </w:r>
      <w:r>
        <w:t xml:space="preserve">gøre Tangkrogen til en blindtarm i Århus Bugtens strøm. Det er desværre ikke muligt med rimelig sikkerhed at beregne, hvilke konsekvenser det vil få for vandudskiftningen og den biologiske vækst i Tangkrogen og Aarhus bugt, men der er risiko for, at Tangkrogen </w:t>
      </w:r>
      <w:r w:rsidR="001320F5">
        <w:t xml:space="preserve">udvikler sig </w:t>
      </w:r>
      <w:r>
        <w:t xml:space="preserve">til en </w:t>
      </w:r>
      <w:r w:rsidR="001320F5">
        <w:t xml:space="preserve">tangfyldt gryde af rådnende snask, </w:t>
      </w:r>
      <w:r w:rsidR="00C800E9">
        <w:t>der måske endda forværres ved stigende temperaturer</w:t>
      </w:r>
      <w:r>
        <w:t xml:space="preserve">. Et skræmmeeksempel på, hvor lidt der skal til, kan man hver sommer se på indersiden af Nato-molen i </w:t>
      </w:r>
      <w:r>
        <w:lastRenderedPageBreak/>
        <w:t>Ebeltoft vig. Vi må ikke løbe den risiko for Tangkrogen</w:t>
      </w:r>
      <w:r w:rsidR="00024DAF">
        <w:t xml:space="preserve"> og de nærliggende områder</w:t>
      </w:r>
      <w:r>
        <w:t xml:space="preserve">, hvor mange tusinde mennesker året rundt nyder Aarhus’ nærhed til vandet. </w:t>
      </w:r>
    </w:p>
    <w:p w14:paraId="0DF753C7" w14:textId="7B977640" w:rsidR="00354D1F" w:rsidRDefault="001320F5" w:rsidP="00427F14">
      <w:r>
        <w:t xml:space="preserve">Vi kan allerede i dag mærke tydelig </w:t>
      </w:r>
      <w:r w:rsidR="22477009">
        <w:t xml:space="preserve">forskel på, hvor </w:t>
      </w:r>
      <w:r w:rsidR="00B258D9">
        <w:t>frisk</w:t>
      </w:r>
      <w:r>
        <w:t>t</w:t>
      </w:r>
      <w:r w:rsidR="00B258D9">
        <w:t xml:space="preserve"> </w:t>
      </w:r>
      <w:r w:rsidR="22477009">
        <w:t>vandet er</w:t>
      </w:r>
      <w:r w:rsidR="00B258D9">
        <w:t xml:space="preserve"> </w:t>
      </w:r>
      <w:r w:rsidR="22477009">
        <w:t xml:space="preserve">ved hhv. Tangkrogen, Hotel </w:t>
      </w:r>
      <w:proofErr w:type="spellStart"/>
      <w:r w:rsidR="22477009">
        <w:t>Marselis</w:t>
      </w:r>
      <w:proofErr w:type="spellEnd"/>
      <w:r w:rsidR="22477009">
        <w:t xml:space="preserve"> og Ballehage</w:t>
      </w:r>
      <w:r>
        <w:t xml:space="preserve"> – det er friskere, jo længere mod syd, man bader</w:t>
      </w:r>
      <w:r w:rsidR="22477009">
        <w:t>.</w:t>
      </w:r>
      <w:r w:rsidR="00855431">
        <w:t xml:space="preserve"> </w:t>
      </w:r>
      <w:r w:rsidR="00CE3180">
        <w:t>Og selvom Tangkrogen måske ikke har badevandskvalitet til Blå Flag, så ligner det unægteligt et populært sted om sommeren…</w:t>
      </w:r>
    </w:p>
    <w:p w14:paraId="785C446D" w14:textId="521CEC3C" w:rsidR="00CA173F" w:rsidRDefault="22477009" w:rsidP="00427F14">
      <w:pPr>
        <w:pStyle w:val="Overskrift1"/>
      </w:pPr>
      <w:bookmarkStart w:id="55" w:name="_Toc97144077"/>
      <w:bookmarkStart w:id="56" w:name="_Toc97243357"/>
      <w:r>
        <w:t>Dumpning af slam</w:t>
      </w:r>
      <w:bookmarkEnd w:id="55"/>
      <w:bookmarkEnd w:id="56"/>
    </w:p>
    <w:p w14:paraId="0D5E4F61" w14:textId="1A7AED83" w:rsidR="0040499D" w:rsidRDefault="00CE3180" w:rsidP="000F39D8">
      <w:pPr>
        <w:pStyle w:val="Listeafsnit"/>
        <w:ind w:left="0"/>
      </w:pPr>
      <w:r>
        <w:t>Der skal u</w:t>
      </w:r>
      <w:r w:rsidR="22477009">
        <w:t>ddybes og fjernes blød bund og slam fra store arealer</w:t>
      </w:r>
      <w:r>
        <w:t xml:space="preserve"> for at udvide havnen, og det skal </w:t>
      </w:r>
      <w:r w:rsidR="22477009">
        <w:t>klappes – det pæne ord for at dumpe forurenet havneslam p</w:t>
      </w:r>
      <w:r>
        <w:t>å åbent hav – flere steder. M</w:t>
      </w:r>
      <w:r w:rsidR="22477009">
        <w:t>iljøkonsekvensvurderingen</w:t>
      </w:r>
      <w:r>
        <w:t xml:space="preserve"> viser, at der stort set ingen </w:t>
      </w:r>
      <w:r w:rsidR="22477009">
        <w:t xml:space="preserve">sikkerhedsfaktorer </w:t>
      </w:r>
      <w:r>
        <w:t>er for</w:t>
      </w:r>
      <w:r w:rsidR="22477009">
        <w:t xml:space="preserve"> bly og de</w:t>
      </w:r>
      <w:r w:rsidR="007A4553">
        <w:t>t</w:t>
      </w:r>
      <w:r w:rsidR="22477009">
        <w:t xml:space="preserve"> </w:t>
      </w:r>
      <w:r w:rsidR="00FD15FB">
        <w:t xml:space="preserve">stærkt </w:t>
      </w:r>
      <w:r w:rsidR="22477009">
        <w:t>hormonforstyrrende stof TBT fra bundmaling</w:t>
      </w:r>
      <w:r>
        <w:t xml:space="preserve">, når man graver og dumper bundslam, TBT </w:t>
      </w:r>
      <w:r w:rsidR="00427F14">
        <w:t>overskrid</w:t>
      </w:r>
      <w:r w:rsidR="22477009">
        <w:t xml:space="preserve">er </w:t>
      </w:r>
      <w:r>
        <w:t xml:space="preserve">endda det </w:t>
      </w:r>
      <w:r w:rsidR="22477009">
        <w:t>gældende vandkvalitetskrav</w:t>
      </w:r>
      <w:r>
        <w:t xml:space="preserve"> et enkelt sted</w:t>
      </w:r>
      <w:r w:rsidR="22477009">
        <w:t xml:space="preserve">. </w:t>
      </w:r>
      <w:r w:rsidR="00FD15FB">
        <w:t>Der er ingen sikkerhed for, at der kan ske akut forgiftning af dyr og planter i havet.</w:t>
      </w:r>
      <w:r w:rsidR="22477009">
        <w:t xml:space="preserve"> </w:t>
      </w:r>
    </w:p>
    <w:p w14:paraId="6D139937" w14:textId="48A4B014" w:rsidR="00B73AC5" w:rsidRDefault="000F39D8" w:rsidP="004E60D6">
      <w:pPr>
        <w:pStyle w:val="Overskrift1"/>
      </w:pPr>
      <w:bookmarkStart w:id="57" w:name="_Toc97144079"/>
      <w:bookmarkStart w:id="58" w:name="_Toc97243358"/>
      <w:r>
        <w:t xml:space="preserve">Kommunen bør få en </w:t>
      </w:r>
      <w:r w:rsidR="00B73AC5">
        <w:t>uvildig vurdering</w:t>
      </w:r>
      <w:bookmarkEnd w:id="57"/>
      <w:bookmarkEnd w:id="58"/>
    </w:p>
    <w:p w14:paraId="23D7E223" w14:textId="28017C59" w:rsidR="000F39D8" w:rsidRDefault="000F39D8" w:rsidP="004E60D6">
      <w:pPr>
        <w:rPr>
          <w:noProof/>
        </w:rPr>
      </w:pPr>
      <w:r>
        <w:rPr>
          <w:noProof/>
        </w:rPr>
        <w:t xml:space="preserve">Miljøkonsekvensvurderingen er bestilt og betalt af bygherren, og der kan ikke fås indsigt i baggrundsforholdene for rapporten, hvorfor den i lige så høj grad kan </w:t>
      </w:r>
      <w:r w:rsidR="00070E10">
        <w:rPr>
          <w:noProof/>
        </w:rPr>
        <w:t>ligne</w:t>
      </w:r>
      <w:r>
        <w:rPr>
          <w:noProof/>
        </w:rPr>
        <w:t xml:space="preserve"> et partsindlæg som en uafhængig rapport. Aarhus K</w:t>
      </w:r>
      <w:r w:rsidR="00B82E60">
        <w:rPr>
          <w:noProof/>
        </w:rPr>
        <w:t xml:space="preserve">ommuen </w:t>
      </w:r>
      <w:r>
        <w:rPr>
          <w:noProof/>
        </w:rPr>
        <w:t xml:space="preserve">bør som myndighed sørge for, at der udarbejdes </w:t>
      </w:r>
      <w:r w:rsidR="00B82E60">
        <w:rPr>
          <w:noProof/>
        </w:rPr>
        <w:t xml:space="preserve">en uvildig miljøkonsekvensvurdering af projektet - </w:t>
      </w:r>
      <w:r w:rsidR="00B82E60" w:rsidRPr="004E60D6">
        <w:rPr>
          <w:noProof/>
        </w:rPr>
        <w:t>en second opinion</w:t>
      </w:r>
      <w:r w:rsidR="00B82E60">
        <w:rPr>
          <w:noProof/>
        </w:rPr>
        <w:t xml:space="preserve">, der bl.a. skal vurdere den miljøkonsekvensvurdering. </w:t>
      </w:r>
      <w:r>
        <w:rPr>
          <w:noProof/>
        </w:rPr>
        <w:t>Det gælder både vurderingerne af miljøpåvirkningen og vurderingen af behov og alternativer til Yderhavnen.</w:t>
      </w:r>
      <w:bookmarkStart w:id="59" w:name="_Toc97144080"/>
    </w:p>
    <w:p w14:paraId="650BA64D" w14:textId="2A2ED4AB" w:rsidR="007F7A7A" w:rsidRDefault="004E60D6" w:rsidP="000F39D8">
      <w:pPr>
        <w:pStyle w:val="Overskrift1"/>
      </w:pPr>
      <w:bookmarkStart w:id="60" w:name="_Toc97243359"/>
      <w:bookmarkEnd w:id="59"/>
      <w:r>
        <w:t>Inhabil borgmester</w:t>
      </w:r>
      <w:bookmarkEnd w:id="60"/>
      <w:r w:rsidR="0090696E">
        <w:t>?</w:t>
      </w:r>
    </w:p>
    <w:p w14:paraId="2AC94619" w14:textId="6FE71DD5" w:rsidR="00B73AC5" w:rsidRDefault="007A1602" w:rsidP="007A1602">
      <w:r>
        <w:t>Borgmester</w:t>
      </w:r>
      <w:r w:rsidR="000F39D8">
        <w:t>en</w:t>
      </w:r>
      <w:r>
        <w:t xml:space="preserve"> </w:t>
      </w:r>
      <w:r w:rsidR="00B7641C">
        <w:t xml:space="preserve">er </w:t>
      </w:r>
      <w:r w:rsidR="004E60D6">
        <w:t>f</w:t>
      </w:r>
      <w:r>
        <w:t xml:space="preserve">ormand for </w:t>
      </w:r>
      <w:r w:rsidR="00433912">
        <w:t>Aarhus Havn</w:t>
      </w:r>
      <w:r w:rsidR="004E60D6">
        <w:t>. Aarhus Havn er ansøger, Aarhus Kommune er myndighed på en del af Yderhavnen – det kan ikke undgå at ligne inhabilitet for borgmesteren, for der kan være</w:t>
      </w:r>
      <w:r w:rsidR="003358FA">
        <w:t xml:space="preserve"> </w:t>
      </w:r>
      <w:r w:rsidR="00B7641C">
        <w:t>interessekonflikter</w:t>
      </w:r>
      <w:r w:rsidR="004E60D6">
        <w:t xml:space="preserve"> her</w:t>
      </w:r>
      <w:r w:rsidR="008719E0">
        <w:t xml:space="preserve">. Derfor bør </w:t>
      </w:r>
      <w:r w:rsidR="003358FA">
        <w:t>borgmester</w:t>
      </w:r>
      <w:r w:rsidR="004E60D6">
        <w:t>en</w:t>
      </w:r>
      <w:r w:rsidR="003358FA">
        <w:t xml:space="preserve"> </w:t>
      </w:r>
      <w:r w:rsidR="004E60D6">
        <w:t xml:space="preserve">afstå fra </w:t>
      </w:r>
      <w:r w:rsidR="003358FA">
        <w:t>deltage i forhandling</w:t>
      </w:r>
      <w:r w:rsidR="004E60D6">
        <w:t>er</w:t>
      </w:r>
      <w:r w:rsidR="003358FA">
        <w:t xml:space="preserve"> </w:t>
      </w:r>
      <w:r w:rsidR="004C2BF9">
        <w:t xml:space="preserve">og </w:t>
      </w:r>
      <w:r w:rsidR="003358FA">
        <w:t>afs</w:t>
      </w:r>
      <w:r w:rsidR="003327AC">
        <w:t>t</w:t>
      </w:r>
      <w:r w:rsidR="003358FA">
        <w:t xml:space="preserve">emning om </w:t>
      </w:r>
      <w:r w:rsidR="00B73AC5">
        <w:t>projektet</w:t>
      </w:r>
      <w:r w:rsidR="003327AC">
        <w:t xml:space="preserve"> i udvalg og i kommunalbestyrelsen.</w:t>
      </w:r>
      <w:r w:rsidR="00B73AC5">
        <w:t xml:space="preserve"> </w:t>
      </w:r>
    </w:p>
    <w:p w14:paraId="107068E5" w14:textId="436D20FA" w:rsidR="00511B83" w:rsidRDefault="00511B83" w:rsidP="007A1602">
      <w:r>
        <w:t>Konklusion</w:t>
      </w:r>
      <w:bookmarkStart w:id="61" w:name="_GoBack"/>
      <w:bookmarkEnd w:id="61"/>
    </w:p>
    <w:p w14:paraId="36104D80" w14:textId="0F04E706" w:rsidR="00FD15FB" w:rsidRDefault="00FD15FB" w:rsidP="00FF5A65">
      <w:r>
        <w:t xml:space="preserve">Derfor, politikere i Aarhus Byråd: Sig </w:t>
      </w:r>
      <w:r>
        <w:t xml:space="preserve">nej </w:t>
      </w:r>
      <w:r>
        <w:t xml:space="preserve">til </w:t>
      </w:r>
      <w:r w:rsidRPr="00FD15FB">
        <w:t xml:space="preserve">tillæg nr. 110 til Kommuneplan 2017 </w:t>
      </w:r>
      <w:r>
        <w:t>og nej til det medfølgende</w:t>
      </w:r>
      <w:r>
        <w:t xml:space="preserve"> </w:t>
      </w:r>
      <w:r w:rsidRPr="00FD15FB">
        <w:t xml:space="preserve">Forslag til lokalplan </w:t>
      </w:r>
      <w:r>
        <w:t>1163 for udvidelse af Aarhus Havn</w:t>
      </w:r>
      <w:r>
        <w:t>,</w:t>
      </w:r>
      <w:r>
        <w:t xml:space="preserve"> </w:t>
      </w:r>
      <w:r>
        <w:t xml:space="preserve">når I skal behandle sagen endeligt. </w:t>
      </w:r>
    </w:p>
    <w:p w14:paraId="7445D8C4" w14:textId="77777777" w:rsidR="00652E41" w:rsidRDefault="00652E41" w:rsidP="00FF5A65"/>
    <w:p w14:paraId="2928208B" w14:textId="0EA1E7CA" w:rsidR="004E60D6" w:rsidRDefault="004E60D6" w:rsidP="00FF5A65">
      <w:r>
        <w:t>Med venlig hilsen</w:t>
      </w:r>
    </w:p>
    <w:p w14:paraId="4D60E8A8" w14:textId="60AEB379" w:rsidR="004E60D6" w:rsidRPr="00FD2271" w:rsidRDefault="004E60D6" w:rsidP="00FF5A65">
      <w:r>
        <w:t>Thomas Plesner</w:t>
      </w:r>
    </w:p>
    <w:sectPr w:rsidR="004E60D6" w:rsidRPr="00FD227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D2A48" w14:textId="77777777" w:rsidR="00671534" w:rsidRDefault="00671534" w:rsidP="00307A68">
      <w:pPr>
        <w:spacing w:after="0" w:line="240" w:lineRule="auto"/>
      </w:pPr>
      <w:r>
        <w:separator/>
      </w:r>
    </w:p>
  </w:endnote>
  <w:endnote w:type="continuationSeparator" w:id="0">
    <w:p w14:paraId="0CDD3501" w14:textId="77777777" w:rsidR="00671534" w:rsidRDefault="00671534" w:rsidP="0030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2477009" w14:paraId="436EFB49" w14:textId="77777777" w:rsidTr="000B26D7">
      <w:tc>
        <w:tcPr>
          <w:tcW w:w="3210" w:type="dxa"/>
        </w:tcPr>
        <w:p w14:paraId="4A9291D1" w14:textId="71573EF1" w:rsidR="22477009" w:rsidRDefault="22477009" w:rsidP="000B26D7">
          <w:pPr>
            <w:pStyle w:val="Sidehoved"/>
            <w:ind w:left="-115"/>
          </w:pPr>
        </w:p>
      </w:tc>
      <w:tc>
        <w:tcPr>
          <w:tcW w:w="3210" w:type="dxa"/>
        </w:tcPr>
        <w:p w14:paraId="6E5BFA98" w14:textId="5A2952CE" w:rsidR="22477009" w:rsidRDefault="22477009" w:rsidP="000B26D7">
          <w:pPr>
            <w:pStyle w:val="Sidehoved"/>
            <w:jc w:val="center"/>
          </w:pPr>
        </w:p>
      </w:tc>
      <w:tc>
        <w:tcPr>
          <w:tcW w:w="3210" w:type="dxa"/>
        </w:tcPr>
        <w:p w14:paraId="7E1514FD" w14:textId="06C0C945" w:rsidR="22477009" w:rsidRDefault="22477009" w:rsidP="000B26D7">
          <w:pPr>
            <w:pStyle w:val="Sidehoved"/>
            <w:ind w:right="-115"/>
            <w:jc w:val="right"/>
          </w:pPr>
        </w:p>
      </w:tc>
    </w:tr>
  </w:tbl>
  <w:p w14:paraId="5AEC2B8A" w14:textId="67198A49" w:rsidR="22477009" w:rsidRDefault="22477009" w:rsidP="000B26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C76D" w14:textId="77777777" w:rsidR="00671534" w:rsidRDefault="00671534" w:rsidP="00307A68">
      <w:pPr>
        <w:spacing w:after="0" w:line="240" w:lineRule="auto"/>
      </w:pPr>
      <w:r>
        <w:separator/>
      </w:r>
    </w:p>
  </w:footnote>
  <w:footnote w:type="continuationSeparator" w:id="0">
    <w:p w14:paraId="227E2449" w14:textId="77777777" w:rsidR="00671534" w:rsidRDefault="00671534" w:rsidP="00307A68">
      <w:pPr>
        <w:spacing w:after="0" w:line="240" w:lineRule="auto"/>
      </w:pPr>
      <w:r>
        <w:continuationSeparator/>
      </w:r>
    </w:p>
  </w:footnote>
  <w:footnote w:id="1">
    <w:p w14:paraId="68B4B92B" w14:textId="6DFD1027" w:rsidR="00006FC3" w:rsidRPr="000469DD" w:rsidRDefault="00006FC3">
      <w:pPr>
        <w:pStyle w:val="Fodnotetekst"/>
        <w:rPr>
          <w:sz w:val="18"/>
          <w:szCs w:val="18"/>
        </w:rPr>
      </w:pPr>
      <w:r w:rsidRPr="000469DD">
        <w:rPr>
          <w:rStyle w:val="Fodnotehenvisning"/>
          <w:sz w:val="18"/>
          <w:szCs w:val="18"/>
        </w:rPr>
        <w:footnoteRef/>
      </w:r>
      <w:r w:rsidRPr="000469DD">
        <w:rPr>
          <w:sz w:val="18"/>
          <w:szCs w:val="18"/>
        </w:rPr>
        <w:t xml:space="preserve"> </w:t>
      </w:r>
      <w:r w:rsidRPr="0084583B">
        <w:rPr>
          <w:rFonts w:cstheme="minorHAnsi"/>
          <w:color w:val="212529"/>
          <w:sz w:val="18"/>
          <w:szCs w:val="18"/>
          <w:shd w:val="clear" w:color="auto" w:fill="F9F9FB"/>
        </w:rPr>
        <w:t>Bekendtgørelse af lov om maritim fysisk planlægning, LBK 400 af 6.4.2020.</w:t>
      </w:r>
    </w:p>
  </w:footnote>
  <w:footnote w:id="2">
    <w:p w14:paraId="412BA8A9" w14:textId="182F7780" w:rsidR="006B3918" w:rsidRPr="006B3918" w:rsidRDefault="006B3918">
      <w:pPr>
        <w:pStyle w:val="Fodnotetekst"/>
        <w:rPr>
          <w:lang w:val="en-US"/>
        </w:rPr>
      </w:pPr>
      <w:r>
        <w:rPr>
          <w:rStyle w:val="Fodnotehenvisning"/>
        </w:rPr>
        <w:footnoteRef/>
      </w:r>
      <w:r>
        <w:t xml:space="preserve"> </w:t>
      </w:r>
      <w:hyperlink r:id="rId1" w:history="1">
        <w:r w:rsidR="00757433">
          <w:rPr>
            <w:rStyle w:val="Hyperlink"/>
          </w:rPr>
          <w:t>Danmarks Havplan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2477009" w14:paraId="7175CD5A" w14:textId="77777777" w:rsidTr="000B26D7">
      <w:tc>
        <w:tcPr>
          <w:tcW w:w="3210" w:type="dxa"/>
        </w:tcPr>
        <w:p w14:paraId="6100DEBB" w14:textId="6CA834F9" w:rsidR="22477009" w:rsidRDefault="22477009" w:rsidP="000B26D7">
          <w:pPr>
            <w:pStyle w:val="Sidehoved"/>
            <w:ind w:left="-115"/>
          </w:pPr>
        </w:p>
      </w:tc>
      <w:tc>
        <w:tcPr>
          <w:tcW w:w="3210" w:type="dxa"/>
        </w:tcPr>
        <w:p w14:paraId="66FBD3BC" w14:textId="2083AD25" w:rsidR="22477009" w:rsidRDefault="22477009" w:rsidP="000B26D7">
          <w:pPr>
            <w:pStyle w:val="Sidehoved"/>
            <w:jc w:val="center"/>
          </w:pPr>
        </w:p>
      </w:tc>
      <w:tc>
        <w:tcPr>
          <w:tcW w:w="3210" w:type="dxa"/>
        </w:tcPr>
        <w:p w14:paraId="0E326E37" w14:textId="134A6051" w:rsidR="22477009" w:rsidRDefault="22477009" w:rsidP="000B26D7">
          <w:pPr>
            <w:pStyle w:val="Sidehoved"/>
            <w:ind w:right="-115"/>
            <w:jc w:val="right"/>
          </w:pPr>
        </w:p>
      </w:tc>
    </w:tr>
  </w:tbl>
  <w:p w14:paraId="56CF2C96" w14:textId="06550CBD" w:rsidR="22477009" w:rsidRDefault="22477009" w:rsidP="000B26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C88"/>
    <w:multiLevelType w:val="multilevel"/>
    <w:tmpl w:val="EF90E88C"/>
    <w:lvl w:ilvl="0">
      <w:start w:val="1"/>
      <w:numFmt w:val="decimal"/>
      <w:pStyle w:val="overskriftnum"/>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 w15:restartNumberingAfterBreak="0">
    <w:nsid w:val="20E11121"/>
    <w:multiLevelType w:val="hybridMultilevel"/>
    <w:tmpl w:val="BC8861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70482E"/>
    <w:multiLevelType w:val="hybridMultilevel"/>
    <w:tmpl w:val="9B5EEC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583024"/>
    <w:multiLevelType w:val="hybridMultilevel"/>
    <w:tmpl w:val="0DCC976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3550DE"/>
    <w:multiLevelType w:val="hybridMultilevel"/>
    <w:tmpl w:val="27F67BF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6B4D2C"/>
    <w:multiLevelType w:val="hybridMultilevel"/>
    <w:tmpl w:val="94B2D49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F06545B"/>
    <w:multiLevelType w:val="hybridMultilevel"/>
    <w:tmpl w:val="01101CE4"/>
    <w:lvl w:ilvl="0" w:tplc="A1E67234">
      <w:start w:val="1"/>
      <w:numFmt w:val="decimal"/>
      <w:lvlText w:val="%1."/>
      <w:lvlJc w:val="left"/>
      <w:pPr>
        <w:ind w:left="720" w:hanging="360"/>
      </w:pPr>
    </w:lvl>
    <w:lvl w:ilvl="1" w:tplc="BF84B620">
      <w:start w:val="1"/>
      <w:numFmt w:val="lowerLetter"/>
      <w:lvlText w:val="%2."/>
      <w:lvlJc w:val="left"/>
      <w:pPr>
        <w:ind w:left="1440" w:hanging="360"/>
      </w:pPr>
    </w:lvl>
    <w:lvl w:ilvl="2" w:tplc="6ECE2F10">
      <w:start w:val="1"/>
      <w:numFmt w:val="lowerRoman"/>
      <w:lvlText w:val="%3."/>
      <w:lvlJc w:val="right"/>
      <w:pPr>
        <w:ind w:left="2160" w:hanging="180"/>
      </w:pPr>
    </w:lvl>
    <w:lvl w:ilvl="3" w:tplc="F3FE17F6">
      <w:start w:val="1"/>
      <w:numFmt w:val="decimal"/>
      <w:lvlText w:val="%4."/>
      <w:lvlJc w:val="left"/>
      <w:pPr>
        <w:ind w:left="2880" w:hanging="360"/>
      </w:pPr>
    </w:lvl>
    <w:lvl w:ilvl="4" w:tplc="9E0017D6">
      <w:start w:val="1"/>
      <w:numFmt w:val="lowerLetter"/>
      <w:lvlText w:val="%5."/>
      <w:lvlJc w:val="left"/>
      <w:pPr>
        <w:ind w:left="3600" w:hanging="360"/>
      </w:pPr>
    </w:lvl>
    <w:lvl w:ilvl="5" w:tplc="E5E0651C">
      <w:start w:val="1"/>
      <w:numFmt w:val="lowerRoman"/>
      <w:lvlText w:val="%6."/>
      <w:lvlJc w:val="right"/>
      <w:pPr>
        <w:ind w:left="4320" w:hanging="180"/>
      </w:pPr>
    </w:lvl>
    <w:lvl w:ilvl="6" w:tplc="5CBAA874">
      <w:start w:val="1"/>
      <w:numFmt w:val="decimal"/>
      <w:lvlText w:val="%7."/>
      <w:lvlJc w:val="left"/>
      <w:pPr>
        <w:ind w:left="5040" w:hanging="360"/>
      </w:pPr>
    </w:lvl>
    <w:lvl w:ilvl="7" w:tplc="ECB69280">
      <w:start w:val="1"/>
      <w:numFmt w:val="lowerLetter"/>
      <w:lvlText w:val="%8."/>
      <w:lvlJc w:val="left"/>
      <w:pPr>
        <w:ind w:left="5760" w:hanging="360"/>
      </w:pPr>
    </w:lvl>
    <w:lvl w:ilvl="8" w:tplc="AB2EAEA8">
      <w:start w:val="1"/>
      <w:numFmt w:val="lowerRoman"/>
      <w:lvlText w:val="%9."/>
      <w:lvlJc w:val="right"/>
      <w:pPr>
        <w:ind w:left="6480" w:hanging="180"/>
      </w:pPr>
    </w:lvl>
  </w:abstractNum>
  <w:abstractNum w:abstractNumId="7" w15:restartNumberingAfterBreak="0">
    <w:nsid w:val="51A437C9"/>
    <w:multiLevelType w:val="hybridMultilevel"/>
    <w:tmpl w:val="AED0DE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2054102"/>
    <w:multiLevelType w:val="hybridMultilevel"/>
    <w:tmpl w:val="DC7C2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123DCF"/>
    <w:multiLevelType w:val="hybridMultilevel"/>
    <w:tmpl w:val="DA4C196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4E1F72"/>
    <w:multiLevelType w:val="hybridMultilevel"/>
    <w:tmpl w:val="6BFE608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F120D5"/>
    <w:multiLevelType w:val="hybridMultilevel"/>
    <w:tmpl w:val="72105E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2F3BEF"/>
    <w:multiLevelType w:val="hybridMultilevel"/>
    <w:tmpl w:val="E244090C"/>
    <w:lvl w:ilvl="0" w:tplc="56EE7576">
      <w:start w:val="1"/>
      <w:numFmt w:val="decimal"/>
      <w:lvlText w:val="%1."/>
      <w:lvlJc w:val="left"/>
      <w:pPr>
        <w:ind w:left="720" w:hanging="360"/>
      </w:pPr>
    </w:lvl>
    <w:lvl w:ilvl="1" w:tplc="C10C67CE">
      <w:start w:val="1"/>
      <w:numFmt w:val="lowerLetter"/>
      <w:lvlText w:val="%2."/>
      <w:lvlJc w:val="left"/>
      <w:pPr>
        <w:ind w:left="1440" w:hanging="360"/>
      </w:pPr>
    </w:lvl>
    <w:lvl w:ilvl="2" w:tplc="D2F0E2FE">
      <w:start w:val="1"/>
      <w:numFmt w:val="lowerRoman"/>
      <w:lvlText w:val="%3."/>
      <w:lvlJc w:val="right"/>
      <w:pPr>
        <w:ind w:left="2160" w:hanging="180"/>
      </w:pPr>
    </w:lvl>
    <w:lvl w:ilvl="3" w:tplc="E3FE19DC">
      <w:start w:val="1"/>
      <w:numFmt w:val="decimal"/>
      <w:lvlText w:val="%4."/>
      <w:lvlJc w:val="left"/>
      <w:pPr>
        <w:ind w:left="2880" w:hanging="360"/>
      </w:pPr>
    </w:lvl>
    <w:lvl w:ilvl="4" w:tplc="8B18B9EE">
      <w:start w:val="1"/>
      <w:numFmt w:val="lowerLetter"/>
      <w:lvlText w:val="%5."/>
      <w:lvlJc w:val="left"/>
      <w:pPr>
        <w:ind w:left="3600" w:hanging="360"/>
      </w:pPr>
    </w:lvl>
    <w:lvl w:ilvl="5" w:tplc="6BCAB872">
      <w:start w:val="1"/>
      <w:numFmt w:val="lowerRoman"/>
      <w:lvlText w:val="%6."/>
      <w:lvlJc w:val="right"/>
      <w:pPr>
        <w:ind w:left="4320" w:hanging="180"/>
      </w:pPr>
    </w:lvl>
    <w:lvl w:ilvl="6" w:tplc="A512154E">
      <w:start w:val="1"/>
      <w:numFmt w:val="decimal"/>
      <w:lvlText w:val="%7."/>
      <w:lvlJc w:val="left"/>
      <w:pPr>
        <w:ind w:left="5040" w:hanging="360"/>
      </w:pPr>
    </w:lvl>
    <w:lvl w:ilvl="7" w:tplc="C7E64DEC">
      <w:start w:val="1"/>
      <w:numFmt w:val="lowerLetter"/>
      <w:lvlText w:val="%8."/>
      <w:lvlJc w:val="left"/>
      <w:pPr>
        <w:ind w:left="5760" w:hanging="360"/>
      </w:pPr>
    </w:lvl>
    <w:lvl w:ilvl="8" w:tplc="DA1C0C52">
      <w:start w:val="1"/>
      <w:numFmt w:val="lowerRoman"/>
      <w:lvlText w:val="%9."/>
      <w:lvlJc w:val="right"/>
      <w:pPr>
        <w:ind w:left="6480" w:hanging="180"/>
      </w:pPr>
    </w:lvl>
  </w:abstractNum>
  <w:abstractNum w:abstractNumId="13" w15:restartNumberingAfterBreak="0">
    <w:nsid w:val="72A85579"/>
    <w:multiLevelType w:val="hybridMultilevel"/>
    <w:tmpl w:val="BA62D7D0"/>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2"/>
  </w:num>
  <w:num w:numId="4">
    <w:abstractNumId w:val="7"/>
  </w:num>
  <w:num w:numId="5">
    <w:abstractNumId w:val="11"/>
  </w:num>
  <w:num w:numId="6">
    <w:abstractNumId w:val="8"/>
  </w:num>
  <w:num w:numId="7">
    <w:abstractNumId w:val="1"/>
  </w:num>
  <w:num w:numId="8">
    <w:abstractNumId w:val="3"/>
  </w:num>
  <w:num w:numId="9">
    <w:abstractNumId w:val="5"/>
  </w:num>
  <w:num w:numId="10">
    <w:abstractNumId w:val="13"/>
  </w:num>
  <w:num w:numId="11">
    <w:abstractNumId w:val="2"/>
  </w:num>
  <w:num w:numId="12">
    <w:abstractNumId w:val="4"/>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E0"/>
    <w:rsid w:val="00002074"/>
    <w:rsid w:val="00002BB7"/>
    <w:rsid w:val="00003D70"/>
    <w:rsid w:val="00005585"/>
    <w:rsid w:val="00006FC3"/>
    <w:rsid w:val="0001003B"/>
    <w:rsid w:val="000108B5"/>
    <w:rsid w:val="00021597"/>
    <w:rsid w:val="00024DAF"/>
    <w:rsid w:val="000455AB"/>
    <w:rsid w:val="000469DD"/>
    <w:rsid w:val="00050FC3"/>
    <w:rsid w:val="00051951"/>
    <w:rsid w:val="000544B0"/>
    <w:rsid w:val="00070E10"/>
    <w:rsid w:val="00074FD3"/>
    <w:rsid w:val="000A4DB8"/>
    <w:rsid w:val="000B26D7"/>
    <w:rsid w:val="000C55C9"/>
    <w:rsid w:val="000D313D"/>
    <w:rsid w:val="000F2C6E"/>
    <w:rsid w:val="000F39D8"/>
    <w:rsid w:val="000F58E5"/>
    <w:rsid w:val="0010214A"/>
    <w:rsid w:val="00104D1E"/>
    <w:rsid w:val="00110BB4"/>
    <w:rsid w:val="00126587"/>
    <w:rsid w:val="001320F5"/>
    <w:rsid w:val="001354BD"/>
    <w:rsid w:val="00140846"/>
    <w:rsid w:val="00143049"/>
    <w:rsid w:val="001608BF"/>
    <w:rsid w:val="00160AC7"/>
    <w:rsid w:val="00167180"/>
    <w:rsid w:val="0018493C"/>
    <w:rsid w:val="00186F5E"/>
    <w:rsid w:val="0019712B"/>
    <w:rsid w:val="001B60E6"/>
    <w:rsid w:val="001C297B"/>
    <w:rsid w:val="001C4F53"/>
    <w:rsid w:val="001E4134"/>
    <w:rsid w:val="001E627C"/>
    <w:rsid w:val="00205957"/>
    <w:rsid w:val="00207019"/>
    <w:rsid w:val="0023112C"/>
    <w:rsid w:val="002368B5"/>
    <w:rsid w:val="00244AC4"/>
    <w:rsid w:val="002465F4"/>
    <w:rsid w:val="0025204B"/>
    <w:rsid w:val="00271037"/>
    <w:rsid w:val="0027314E"/>
    <w:rsid w:val="002B4D7E"/>
    <w:rsid w:val="002C2B7A"/>
    <w:rsid w:val="002D3A8F"/>
    <w:rsid w:val="002E1568"/>
    <w:rsid w:val="002F1F10"/>
    <w:rsid w:val="002F3EF3"/>
    <w:rsid w:val="0030295D"/>
    <w:rsid w:val="00303E66"/>
    <w:rsid w:val="00307A68"/>
    <w:rsid w:val="00321CCD"/>
    <w:rsid w:val="003327AC"/>
    <w:rsid w:val="003358FA"/>
    <w:rsid w:val="00345D26"/>
    <w:rsid w:val="003534ED"/>
    <w:rsid w:val="00354D1F"/>
    <w:rsid w:val="00356B9C"/>
    <w:rsid w:val="00362948"/>
    <w:rsid w:val="00370C43"/>
    <w:rsid w:val="00374048"/>
    <w:rsid w:val="003858B8"/>
    <w:rsid w:val="003A0794"/>
    <w:rsid w:val="003B17CA"/>
    <w:rsid w:val="003C6459"/>
    <w:rsid w:val="003D2E79"/>
    <w:rsid w:val="003E07D7"/>
    <w:rsid w:val="003E4001"/>
    <w:rsid w:val="003E59B4"/>
    <w:rsid w:val="0040499D"/>
    <w:rsid w:val="00414F5E"/>
    <w:rsid w:val="00427F14"/>
    <w:rsid w:val="00433912"/>
    <w:rsid w:val="00434701"/>
    <w:rsid w:val="00454140"/>
    <w:rsid w:val="00463E93"/>
    <w:rsid w:val="00494F21"/>
    <w:rsid w:val="0049538E"/>
    <w:rsid w:val="004A2F60"/>
    <w:rsid w:val="004A303B"/>
    <w:rsid w:val="004B27D7"/>
    <w:rsid w:val="004C2BF9"/>
    <w:rsid w:val="004D4D48"/>
    <w:rsid w:val="004E5363"/>
    <w:rsid w:val="004E60D6"/>
    <w:rsid w:val="004F0B22"/>
    <w:rsid w:val="00504B74"/>
    <w:rsid w:val="00511B83"/>
    <w:rsid w:val="00515FE4"/>
    <w:rsid w:val="00516213"/>
    <w:rsid w:val="00535754"/>
    <w:rsid w:val="00547931"/>
    <w:rsid w:val="00575B22"/>
    <w:rsid w:val="0059449B"/>
    <w:rsid w:val="005A122A"/>
    <w:rsid w:val="005B3EAA"/>
    <w:rsid w:val="005B430D"/>
    <w:rsid w:val="005B62E5"/>
    <w:rsid w:val="005C7AE2"/>
    <w:rsid w:val="005D28F7"/>
    <w:rsid w:val="005E4B71"/>
    <w:rsid w:val="005E68EF"/>
    <w:rsid w:val="005F565E"/>
    <w:rsid w:val="00600294"/>
    <w:rsid w:val="006133D1"/>
    <w:rsid w:val="0062357A"/>
    <w:rsid w:val="00651245"/>
    <w:rsid w:val="006512E9"/>
    <w:rsid w:val="00652E41"/>
    <w:rsid w:val="00653E51"/>
    <w:rsid w:val="00671534"/>
    <w:rsid w:val="00677458"/>
    <w:rsid w:val="00681186"/>
    <w:rsid w:val="006A0AFD"/>
    <w:rsid w:val="006B3918"/>
    <w:rsid w:val="006C726A"/>
    <w:rsid w:val="006D3FC8"/>
    <w:rsid w:val="006D7793"/>
    <w:rsid w:val="006E567C"/>
    <w:rsid w:val="006F1421"/>
    <w:rsid w:val="007055A1"/>
    <w:rsid w:val="00711B5D"/>
    <w:rsid w:val="007308DD"/>
    <w:rsid w:val="00732B61"/>
    <w:rsid w:val="00756CFE"/>
    <w:rsid w:val="00757433"/>
    <w:rsid w:val="0076016C"/>
    <w:rsid w:val="00762104"/>
    <w:rsid w:val="00790298"/>
    <w:rsid w:val="00792221"/>
    <w:rsid w:val="0079330A"/>
    <w:rsid w:val="00793DA5"/>
    <w:rsid w:val="007A1602"/>
    <w:rsid w:val="007A4553"/>
    <w:rsid w:val="007C1809"/>
    <w:rsid w:val="007C2FFB"/>
    <w:rsid w:val="007C59C9"/>
    <w:rsid w:val="007D6D86"/>
    <w:rsid w:val="007E155E"/>
    <w:rsid w:val="007E7614"/>
    <w:rsid w:val="007F7A7A"/>
    <w:rsid w:val="00837799"/>
    <w:rsid w:val="0084068F"/>
    <w:rsid w:val="008429C8"/>
    <w:rsid w:val="0084583B"/>
    <w:rsid w:val="00854F53"/>
    <w:rsid w:val="00855431"/>
    <w:rsid w:val="008719E0"/>
    <w:rsid w:val="00875963"/>
    <w:rsid w:val="00877153"/>
    <w:rsid w:val="00882706"/>
    <w:rsid w:val="00887AF3"/>
    <w:rsid w:val="008931C3"/>
    <w:rsid w:val="008A1E83"/>
    <w:rsid w:val="008B2E7E"/>
    <w:rsid w:val="008C7A6D"/>
    <w:rsid w:val="008D2396"/>
    <w:rsid w:val="008E66D5"/>
    <w:rsid w:val="008F5F90"/>
    <w:rsid w:val="0090696E"/>
    <w:rsid w:val="009103F4"/>
    <w:rsid w:val="00913684"/>
    <w:rsid w:val="00952179"/>
    <w:rsid w:val="00975046"/>
    <w:rsid w:val="00981F21"/>
    <w:rsid w:val="009B1CBC"/>
    <w:rsid w:val="009C3419"/>
    <w:rsid w:val="009C35BC"/>
    <w:rsid w:val="009C7612"/>
    <w:rsid w:val="009F1FA1"/>
    <w:rsid w:val="009F4AE6"/>
    <w:rsid w:val="00A025A3"/>
    <w:rsid w:val="00A128F2"/>
    <w:rsid w:val="00A160DF"/>
    <w:rsid w:val="00A22B92"/>
    <w:rsid w:val="00A241D0"/>
    <w:rsid w:val="00A3600F"/>
    <w:rsid w:val="00A40507"/>
    <w:rsid w:val="00A4081F"/>
    <w:rsid w:val="00A52FCB"/>
    <w:rsid w:val="00A55ED9"/>
    <w:rsid w:val="00A65EDF"/>
    <w:rsid w:val="00A81F20"/>
    <w:rsid w:val="00A84F89"/>
    <w:rsid w:val="00A86CB7"/>
    <w:rsid w:val="00AA73FA"/>
    <w:rsid w:val="00AB0726"/>
    <w:rsid w:val="00AB63F9"/>
    <w:rsid w:val="00AC2904"/>
    <w:rsid w:val="00AD749D"/>
    <w:rsid w:val="00AE30D5"/>
    <w:rsid w:val="00AE58DC"/>
    <w:rsid w:val="00AE6876"/>
    <w:rsid w:val="00B067F5"/>
    <w:rsid w:val="00B258D9"/>
    <w:rsid w:val="00B522A9"/>
    <w:rsid w:val="00B63936"/>
    <w:rsid w:val="00B73AC5"/>
    <w:rsid w:val="00B7641C"/>
    <w:rsid w:val="00B82E60"/>
    <w:rsid w:val="00B863DE"/>
    <w:rsid w:val="00BB00FA"/>
    <w:rsid w:val="00BD1A79"/>
    <w:rsid w:val="00BE4E63"/>
    <w:rsid w:val="00C07330"/>
    <w:rsid w:val="00C21FC7"/>
    <w:rsid w:val="00C24C5F"/>
    <w:rsid w:val="00C4523B"/>
    <w:rsid w:val="00C624A9"/>
    <w:rsid w:val="00C7513E"/>
    <w:rsid w:val="00C800E9"/>
    <w:rsid w:val="00C874E0"/>
    <w:rsid w:val="00C95E2C"/>
    <w:rsid w:val="00CA173F"/>
    <w:rsid w:val="00CA393B"/>
    <w:rsid w:val="00CA5D0C"/>
    <w:rsid w:val="00CA62EA"/>
    <w:rsid w:val="00CB7D51"/>
    <w:rsid w:val="00CC2371"/>
    <w:rsid w:val="00CC435E"/>
    <w:rsid w:val="00CD2E8B"/>
    <w:rsid w:val="00CE3180"/>
    <w:rsid w:val="00D05B5B"/>
    <w:rsid w:val="00D2558F"/>
    <w:rsid w:val="00D26D79"/>
    <w:rsid w:val="00D47CC1"/>
    <w:rsid w:val="00D572D8"/>
    <w:rsid w:val="00D63BAE"/>
    <w:rsid w:val="00D67E8D"/>
    <w:rsid w:val="00D76E91"/>
    <w:rsid w:val="00D92A6C"/>
    <w:rsid w:val="00D97DA5"/>
    <w:rsid w:val="00DA000C"/>
    <w:rsid w:val="00DB6216"/>
    <w:rsid w:val="00DC21D6"/>
    <w:rsid w:val="00DC329C"/>
    <w:rsid w:val="00DC7BE0"/>
    <w:rsid w:val="00DD0088"/>
    <w:rsid w:val="00DE767D"/>
    <w:rsid w:val="00E132D3"/>
    <w:rsid w:val="00E50DC1"/>
    <w:rsid w:val="00E527C9"/>
    <w:rsid w:val="00E60854"/>
    <w:rsid w:val="00E611DC"/>
    <w:rsid w:val="00E87CC1"/>
    <w:rsid w:val="00E91D5F"/>
    <w:rsid w:val="00E93BFF"/>
    <w:rsid w:val="00E94570"/>
    <w:rsid w:val="00EB63DB"/>
    <w:rsid w:val="00ED0800"/>
    <w:rsid w:val="00EF2CFF"/>
    <w:rsid w:val="00F03AC4"/>
    <w:rsid w:val="00F167E3"/>
    <w:rsid w:val="00F26084"/>
    <w:rsid w:val="00F3318D"/>
    <w:rsid w:val="00F357B4"/>
    <w:rsid w:val="00F6684B"/>
    <w:rsid w:val="00F96FB6"/>
    <w:rsid w:val="00FA6A4B"/>
    <w:rsid w:val="00FB685D"/>
    <w:rsid w:val="00FD15FB"/>
    <w:rsid w:val="00FD2271"/>
    <w:rsid w:val="00FF5A65"/>
    <w:rsid w:val="224770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A8A5"/>
  <w15:chartTrackingRefBased/>
  <w15:docId w15:val="{7BFFBA1D-3373-4A43-A5C1-3C7ABA10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overskriftnum"/>
    <w:next w:val="Normal"/>
    <w:link w:val="Overskrift1Tegn"/>
    <w:uiPriority w:val="9"/>
    <w:qFormat/>
    <w:rsid w:val="00CC435E"/>
    <w:pPr>
      <w:outlineLvl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D2271"/>
    <w:pPr>
      <w:ind w:left="720"/>
      <w:contextualSpacing/>
    </w:pPr>
  </w:style>
  <w:style w:type="paragraph" w:customStyle="1" w:styleId="kapiteloverskrift2">
    <w:name w:val="kapiteloverskrift2"/>
    <w:basedOn w:val="Normal"/>
    <w:rsid w:val="0025204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25204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25204B"/>
  </w:style>
  <w:style w:type="paragraph" w:customStyle="1" w:styleId="stk2">
    <w:name w:val="stk2"/>
    <w:basedOn w:val="Normal"/>
    <w:rsid w:val="0025204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25204B"/>
  </w:style>
  <w:style w:type="paragraph" w:styleId="Fodnotetekst">
    <w:name w:val="footnote text"/>
    <w:basedOn w:val="Normal"/>
    <w:link w:val="FodnotetekstTegn"/>
    <w:uiPriority w:val="99"/>
    <w:semiHidden/>
    <w:unhideWhenUsed/>
    <w:rsid w:val="00307A6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7A68"/>
    <w:rPr>
      <w:sz w:val="20"/>
      <w:szCs w:val="20"/>
    </w:rPr>
  </w:style>
  <w:style w:type="character" w:styleId="Fodnotehenvisning">
    <w:name w:val="footnote reference"/>
    <w:basedOn w:val="Standardskrifttypeiafsnit"/>
    <w:uiPriority w:val="99"/>
    <w:semiHidden/>
    <w:unhideWhenUsed/>
    <w:rsid w:val="00307A68"/>
    <w:rPr>
      <w:vertAlign w:val="superscript"/>
    </w:rPr>
  </w:style>
  <w:style w:type="character" w:styleId="Hyperlink">
    <w:name w:val="Hyperlink"/>
    <w:basedOn w:val="Standardskrifttypeiafsnit"/>
    <w:uiPriority w:val="99"/>
    <w:unhideWhenUsed/>
    <w:rsid w:val="00307A68"/>
    <w:rPr>
      <w:color w:val="0000FF"/>
      <w:u w:val="single"/>
    </w:rPr>
  </w:style>
  <w:style w:type="paragraph" w:customStyle="1" w:styleId="overskriftnum">
    <w:name w:val="overskrift num"/>
    <w:basedOn w:val="Normal"/>
    <w:link w:val="overskriftnumChar"/>
    <w:qFormat/>
    <w:rsid w:val="22477009"/>
    <w:pPr>
      <w:keepNext/>
      <w:numPr>
        <w:numId w:val="2"/>
      </w:numPr>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overskriftnumChar">
    <w:name w:val="overskrift num Char"/>
    <w:basedOn w:val="Standardskrifttypeiafsnit"/>
    <w:link w:val="overskriftnum"/>
    <w:rsid w:val="22477009"/>
    <w:rPr>
      <w:rFonts w:asciiTheme="majorHAnsi" w:eastAsiaTheme="majorEastAsia" w:hAnsiTheme="majorHAnsi" w:cstheme="majorBidi"/>
      <w:color w:val="2F5496" w:themeColor="accent1" w:themeShade="BF"/>
      <w:sz w:val="26"/>
      <w:szCs w:val="26"/>
    </w:rPr>
  </w:style>
  <w:style w:type="character" w:customStyle="1" w:styleId="TitelTegn">
    <w:name w:val="Titel Tegn"/>
    <w:basedOn w:val="Standardskrifttypeiafsnit"/>
    <w:link w:val="Titel"/>
    <w:uiPriority w:val="10"/>
    <w:rPr>
      <w:rFonts w:asciiTheme="majorHAnsi" w:eastAsiaTheme="majorEastAsia" w:hAnsiTheme="majorHAnsi" w:cstheme="majorBidi"/>
      <w:spacing w:val="-10"/>
      <w:kern w:val="28"/>
      <w:sz w:val="56"/>
      <w:szCs w:val="56"/>
    </w:rPr>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Korrektur">
    <w:name w:val="Revision"/>
    <w:hidden/>
    <w:uiPriority w:val="99"/>
    <w:semiHidden/>
    <w:rsid w:val="000B26D7"/>
    <w:pPr>
      <w:spacing w:after="0" w:line="240" w:lineRule="auto"/>
    </w:pPr>
  </w:style>
  <w:style w:type="character" w:customStyle="1" w:styleId="Overskrift1Tegn">
    <w:name w:val="Overskrift 1 Tegn"/>
    <w:basedOn w:val="Standardskrifttypeiafsnit"/>
    <w:link w:val="Overskrift1"/>
    <w:uiPriority w:val="9"/>
    <w:rsid w:val="00CC435E"/>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DC329C"/>
    <w:pPr>
      <w:outlineLvl w:val="9"/>
    </w:pPr>
    <w:rPr>
      <w:lang w:eastAsia="da-DK"/>
    </w:rPr>
  </w:style>
  <w:style w:type="paragraph" w:styleId="Indholdsfortegnelse2">
    <w:name w:val="toc 2"/>
    <w:basedOn w:val="Normal"/>
    <w:next w:val="Normal"/>
    <w:autoRedefine/>
    <w:uiPriority w:val="39"/>
    <w:unhideWhenUsed/>
    <w:rsid w:val="00DC329C"/>
    <w:pPr>
      <w:spacing w:after="100"/>
      <w:ind w:left="220"/>
    </w:pPr>
  </w:style>
  <w:style w:type="paragraph" w:styleId="Markeringsbobletekst">
    <w:name w:val="Balloon Text"/>
    <w:basedOn w:val="Normal"/>
    <w:link w:val="MarkeringsbobletekstTegn"/>
    <w:uiPriority w:val="99"/>
    <w:semiHidden/>
    <w:unhideWhenUsed/>
    <w:rsid w:val="002059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05957"/>
    <w:rPr>
      <w:rFonts w:ascii="Segoe UI" w:hAnsi="Segoe UI" w:cs="Segoe UI"/>
      <w:sz w:val="18"/>
      <w:szCs w:val="18"/>
    </w:rPr>
  </w:style>
  <w:style w:type="paragraph" w:styleId="Indholdsfortegnelse1">
    <w:name w:val="toc 1"/>
    <w:basedOn w:val="Normal"/>
    <w:next w:val="Normal"/>
    <w:autoRedefine/>
    <w:uiPriority w:val="39"/>
    <w:unhideWhenUsed/>
    <w:rsid w:val="00494F21"/>
    <w:pPr>
      <w:tabs>
        <w:tab w:val="left" w:pos="709"/>
        <w:tab w:val="right" w:leader="dot" w:pos="96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1584">
      <w:bodyDiv w:val="1"/>
      <w:marLeft w:val="0"/>
      <w:marRight w:val="0"/>
      <w:marTop w:val="0"/>
      <w:marBottom w:val="0"/>
      <w:divBdr>
        <w:top w:val="none" w:sz="0" w:space="0" w:color="auto"/>
        <w:left w:val="none" w:sz="0" w:space="0" w:color="auto"/>
        <w:bottom w:val="none" w:sz="0" w:space="0" w:color="auto"/>
        <w:right w:val="none" w:sz="0" w:space="0" w:color="auto"/>
      </w:divBdr>
    </w:div>
    <w:div w:id="950283567">
      <w:bodyDiv w:val="1"/>
      <w:marLeft w:val="0"/>
      <w:marRight w:val="0"/>
      <w:marTop w:val="0"/>
      <w:marBottom w:val="0"/>
      <w:divBdr>
        <w:top w:val="none" w:sz="0" w:space="0" w:color="auto"/>
        <w:left w:val="none" w:sz="0" w:space="0" w:color="auto"/>
        <w:bottom w:val="none" w:sz="0" w:space="0" w:color="auto"/>
        <w:right w:val="none" w:sz="0" w:space="0" w:color="auto"/>
      </w:divBdr>
    </w:div>
    <w:div w:id="11674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avplan.dk/da/om-havplan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A818-9F42-4CBB-A069-020A06F5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1344</Words>
  <Characters>8203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Jess Plesner</dc:creator>
  <cp:keywords/>
  <dc:description/>
  <cp:lastModifiedBy>Thomas Plesner</cp:lastModifiedBy>
  <cp:revision>4</cp:revision>
  <dcterms:created xsi:type="dcterms:W3CDTF">2022-03-10T21:00:00Z</dcterms:created>
  <dcterms:modified xsi:type="dcterms:W3CDTF">2022-03-10T21:31:00Z</dcterms:modified>
</cp:coreProperties>
</file>